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27161" w14:textId="3B5066E9" w:rsidR="00B13229" w:rsidRDefault="000D6576" w:rsidP="00B13229">
      <w:pPr>
        <w:jc w:val="center"/>
        <w:rPr>
          <w:color w:val="1F3864" w:themeColor="accent1" w:themeShade="80"/>
          <w:sz w:val="72"/>
          <w:szCs w:val="72"/>
        </w:rPr>
      </w:pPr>
      <w:bookmarkStart w:id="0" w:name="_Toc63197750"/>
      <w:bookmarkStart w:id="1" w:name="_Toc64948027"/>
      <w:bookmarkStart w:id="2" w:name="_Hlk64887210"/>
      <w:bookmarkStart w:id="3" w:name="_Toc64948024"/>
      <w:r>
        <w:rPr>
          <w:color w:val="1F3864" w:themeColor="accent1" w:themeShade="80"/>
          <w:sz w:val="72"/>
          <w:szCs w:val="72"/>
          <w:lang w:val="fr-CA"/>
        </w:rPr>
        <w:t xml:space="preserve"> </w:t>
      </w:r>
    </w:p>
    <w:p w14:paraId="64876621" w14:textId="6B3BF2A6" w:rsidR="00B13229" w:rsidRPr="00D558CA" w:rsidRDefault="00FF2F3A" w:rsidP="00B13229">
      <w:pPr>
        <w:jc w:val="center"/>
        <w:rPr>
          <w:color w:val="1F3864" w:themeColor="accent1" w:themeShade="80"/>
          <w:sz w:val="72"/>
          <w:szCs w:val="72"/>
        </w:rPr>
      </w:pPr>
      <w:r>
        <w:rPr>
          <w:noProof/>
          <w:color w:val="1F3864" w:themeColor="accent1" w:themeShade="80"/>
          <w:sz w:val="72"/>
          <w:szCs w:val="72"/>
          <w:lang w:val="fr-CA"/>
        </w:rPr>
        <w:drawing>
          <wp:inline distT="0" distB="0" distL="0" distR="0" wp14:anchorId="75D8BE11" wp14:editId="1FA4EFBB">
            <wp:extent cx="8977630" cy="1952625"/>
            <wp:effectExtent l="0" t="0" r="0" b="9525"/>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PALogo (002).jpg"/>
                    <pic:cNvPicPr/>
                  </pic:nvPicPr>
                  <pic:blipFill>
                    <a:blip r:embed="rId7">
                      <a:extLst>
                        <a:ext uri="{28A0092B-C50C-407E-A947-70E740481C1C}">
                          <a14:useLocalDpi xmlns:a14="http://schemas.microsoft.com/office/drawing/2010/main" val="0"/>
                        </a:ext>
                      </a:extLst>
                    </a:blip>
                    <a:stretch>
                      <a:fillRect/>
                    </a:stretch>
                  </pic:blipFill>
                  <pic:spPr>
                    <a:xfrm>
                      <a:off x="0" y="0"/>
                      <a:ext cx="8977630" cy="1952625"/>
                    </a:xfrm>
                    <a:prstGeom prst="rect">
                      <a:avLst/>
                    </a:prstGeom>
                  </pic:spPr>
                </pic:pic>
              </a:graphicData>
            </a:graphic>
          </wp:inline>
        </w:drawing>
      </w:r>
    </w:p>
    <w:p w14:paraId="226CFCAA" w14:textId="77777777" w:rsidR="00B13229" w:rsidRPr="00D558CA" w:rsidRDefault="00B13229" w:rsidP="00B13229">
      <w:pPr>
        <w:jc w:val="center"/>
        <w:rPr>
          <w:color w:val="1F3864" w:themeColor="accent1" w:themeShade="80"/>
          <w:sz w:val="44"/>
          <w:szCs w:val="44"/>
        </w:rPr>
      </w:pPr>
      <w:bookmarkStart w:id="4" w:name="_Hlk512570374"/>
    </w:p>
    <w:p w14:paraId="4A25C49F" w14:textId="77777777" w:rsidR="00B13229" w:rsidRPr="00D558CA" w:rsidRDefault="00B13229" w:rsidP="00B13229">
      <w:pPr>
        <w:jc w:val="center"/>
        <w:rPr>
          <w:color w:val="006666"/>
          <w:sz w:val="72"/>
          <w:szCs w:val="72"/>
        </w:rPr>
      </w:pPr>
      <w:r>
        <w:rPr>
          <w:color w:val="006666"/>
          <w:sz w:val="72"/>
          <w:szCs w:val="72"/>
          <w:lang w:val="fr-CA"/>
        </w:rPr>
        <w:t>PLAN STRATÉGIQUE</w:t>
      </w:r>
    </w:p>
    <w:p w14:paraId="25F4F0D0" w14:textId="04F80447" w:rsidR="00B13229" w:rsidRPr="00D558CA" w:rsidRDefault="00B13229" w:rsidP="00B13229">
      <w:pPr>
        <w:jc w:val="center"/>
        <w:rPr>
          <w:color w:val="3B3838" w:themeColor="background2" w:themeShade="40"/>
          <w:sz w:val="56"/>
          <w:szCs w:val="56"/>
        </w:rPr>
      </w:pPr>
      <w:r>
        <w:rPr>
          <w:color w:val="3B3838" w:themeColor="background2" w:themeShade="40"/>
          <w:sz w:val="56"/>
          <w:szCs w:val="56"/>
          <w:lang w:val="fr-CA"/>
        </w:rPr>
        <w:t>2021-2025</w:t>
      </w:r>
    </w:p>
    <w:bookmarkEnd w:id="4"/>
    <w:p w14:paraId="125B1D88" w14:textId="40C7285D" w:rsidR="006E471F" w:rsidRPr="00D558CA" w:rsidRDefault="006E471F">
      <w:pPr>
        <w:rPr>
          <w:rFonts w:asciiTheme="majorHAnsi" w:eastAsiaTheme="majorEastAsia" w:hAnsiTheme="majorHAnsi" w:cstheme="majorBidi"/>
          <w:color w:val="2F5496" w:themeColor="accent1" w:themeShade="BF"/>
          <w:sz w:val="32"/>
          <w:szCs w:val="32"/>
        </w:rPr>
      </w:pPr>
    </w:p>
    <w:p w14:paraId="3E7402C6" w14:textId="70734CED" w:rsidR="00722528" w:rsidRPr="00D558CA" w:rsidRDefault="001F3EA4" w:rsidP="00722528">
      <w:pPr>
        <w:pStyle w:val="Heading1"/>
        <w:spacing w:after="240"/>
        <w:ind w:left="709" w:right="1500"/>
        <w:jc w:val="center"/>
        <w:rPr>
          <w:b/>
          <w:bCs/>
          <w:color w:val="006666"/>
          <w:sz w:val="40"/>
          <w:szCs w:val="40"/>
        </w:rPr>
      </w:pPr>
      <w:r>
        <w:rPr>
          <w:b/>
          <w:bCs/>
          <w:color w:val="006666"/>
          <w:sz w:val="40"/>
          <w:szCs w:val="40"/>
          <w:lang w:val="fr-CA"/>
        </w:rPr>
        <w:lastRenderedPageBreak/>
        <w:t>VALEURS</w:t>
      </w:r>
    </w:p>
    <w:p w14:paraId="42237B96" w14:textId="77777777" w:rsidR="006E471F" w:rsidRPr="00D558CA" w:rsidRDefault="00E754B8" w:rsidP="006E471F">
      <w:pPr>
        <w:pStyle w:val="Heading3"/>
        <w:ind w:left="1134" w:right="813"/>
        <w:rPr>
          <w:b/>
          <w:bCs/>
          <w:color w:val="006666"/>
        </w:rPr>
      </w:pPr>
      <w:r>
        <w:rPr>
          <w:b/>
          <w:bCs/>
          <w:color w:val="006666"/>
          <w:lang w:val="fr-CA"/>
        </w:rPr>
        <w:t>Communauté</w:t>
      </w:r>
    </w:p>
    <w:p w14:paraId="7CB3B272" w14:textId="6FABF418" w:rsidR="00E754B8" w:rsidRPr="00D558CA" w:rsidRDefault="00E754B8" w:rsidP="006E471F">
      <w:pPr>
        <w:pStyle w:val="Heading3"/>
        <w:ind w:left="1134" w:right="813"/>
        <w:rPr>
          <w:i/>
          <w:iCs/>
          <w:color w:val="3B3838" w:themeColor="background2" w:themeShade="40"/>
        </w:rPr>
      </w:pPr>
      <w:r>
        <w:rPr>
          <w:i/>
          <w:iCs/>
          <w:color w:val="3B3838" w:themeColor="background2" w:themeShade="40"/>
          <w:lang w:val="fr-CA"/>
        </w:rPr>
        <w:t>Nous développons et favorisons une communauté de leaders par la création d’une culture de collaboration, de mentorat et de partage de connaissances et la valorisation de la croissance professionnelle.</w:t>
      </w:r>
    </w:p>
    <w:p w14:paraId="1CAF5CBE" w14:textId="77777777" w:rsidR="006E471F" w:rsidRPr="00D558CA" w:rsidRDefault="00E754B8" w:rsidP="006E471F">
      <w:pPr>
        <w:pStyle w:val="Heading3"/>
        <w:ind w:left="1134" w:right="813"/>
        <w:rPr>
          <w:b/>
          <w:bCs/>
          <w:color w:val="006666"/>
        </w:rPr>
      </w:pPr>
      <w:r>
        <w:rPr>
          <w:b/>
          <w:bCs/>
          <w:color w:val="006666"/>
          <w:lang w:val="fr-CA"/>
        </w:rPr>
        <w:t>Importance des membres</w:t>
      </w:r>
    </w:p>
    <w:p w14:paraId="14D1CA1C" w14:textId="4D438EAD" w:rsidR="00E754B8" w:rsidRPr="00D558CA" w:rsidRDefault="00E754B8" w:rsidP="006E471F">
      <w:pPr>
        <w:pStyle w:val="Heading3"/>
        <w:ind w:left="1134" w:right="813"/>
        <w:rPr>
          <w:i/>
          <w:iCs/>
          <w:color w:val="3B3838" w:themeColor="background2" w:themeShade="40"/>
        </w:rPr>
      </w:pPr>
      <w:r>
        <w:rPr>
          <w:i/>
          <w:iCs/>
          <w:color w:val="3B3838" w:themeColor="background2" w:themeShade="40"/>
          <w:lang w:val="fr-CA"/>
        </w:rPr>
        <w:t>Nous montrons aux membres qu’ils sont essentiels en répondant à leurs besoins.</w:t>
      </w:r>
    </w:p>
    <w:p w14:paraId="463A7455" w14:textId="77777777" w:rsidR="006E471F" w:rsidRPr="00D558CA" w:rsidRDefault="00E754B8" w:rsidP="006E471F">
      <w:pPr>
        <w:pStyle w:val="Heading3"/>
        <w:ind w:left="1134" w:right="813"/>
        <w:rPr>
          <w:b/>
          <w:bCs/>
          <w:color w:val="006666"/>
        </w:rPr>
      </w:pPr>
      <w:r>
        <w:rPr>
          <w:b/>
          <w:bCs/>
          <w:color w:val="006666"/>
          <w:lang w:val="fr-CA"/>
        </w:rPr>
        <w:t>Excellence</w:t>
      </w:r>
    </w:p>
    <w:p w14:paraId="4F43500A" w14:textId="76DD543A" w:rsidR="00E754B8" w:rsidRPr="00D558CA" w:rsidRDefault="00E754B8" w:rsidP="006E471F">
      <w:pPr>
        <w:pStyle w:val="Heading3"/>
        <w:ind w:left="1134" w:right="813"/>
        <w:rPr>
          <w:color w:val="3B3838" w:themeColor="background2" w:themeShade="40"/>
        </w:rPr>
      </w:pPr>
      <w:r>
        <w:rPr>
          <w:i/>
          <w:iCs/>
          <w:color w:val="3B3838" w:themeColor="background2" w:themeShade="40"/>
          <w:lang w:val="fr-CA"/>
        </w:rPr>
        <w:t>Nous appuyons une pratique fondée sur les données probantes grâce à la formation, à l’offre de ressources et au réseautage et encourageons le leadership chez tous nos membres.</w:t>
      </w:r>
      <w:r w:rsidR="000D6576">
        <w:rPr>
          <w:color w:val="3B3838" w:themeColor="background2" w:themeShade="40"/>
          <w:lang w:val="fr-CA"/>
        </w:rPr>
        <w:t xml:space="preserve">  </w:t>
      </w:r>
    </w:p>
    <w:p w14:paraId="3108CFA3" w14:textId="77777777" w:rsidR="006E471F" w:rsidRPr="00D558CA" w:rsidRDefault="00E754B8" w:rsidP="006E471F">
      <w:pPr>
        <w:pStyle w:val="Heading3"/>
        <w:ind w:left="1134" w:right="813"/>
        <w:rPr>
          <w:b/>
          <w:bCs/>
          <w:color w:val="006666"/>
        </w:rPr>
      </w:pPr>
      <w:r>
        <w:rPr>
          <w:b/>
          <w:bCs/>
          <w:color w:val="006666"/>
          <w:lang w:val="fr-CA"/>
        </w:rPr>
        <w:t>Viabilité</w:t>
      </w:r>
    </w:p>
    <w:p w14:paraId="64626E7D" w14:textId="017CEFD1" w:rsidR="00E754B8" w:rsidRPr="00D558CA" w:rsidRDefault="00E754B8" w:rsidP="006E471F">
      <w:pPr>
        <w:pStyle w:val="Heading3"/>
        <w:ind w:left="1134" w:right="813"/>
        <w:rPr>
          <w:color w:val="3B3838" w:themeColor="background2" w:themeShade="40"/>
        </w:rPr>
      </w:pPr>
      <w:r>
        <w:rPr>
          <w:i/>
          <w:iCs/>
          <w:color w:val="3B3838" w:themeColor="background2" w:themeShade="40"/>
          <w:lang w:val="fr-CA"/>
        </w:rPr>
        <w:t>Nous visons la croissance, la viabilité financière et la responsabilisation.</w:t>
      </w:r>
    </w:p>
    <w:p w14:paraId="6AE1FE3A" w14:textId="77777777" w:rsidR="006E471F" w:rsidRPr="00D558CA" w:rsidRDefault="00E754B8" w:rsidP="006E471F">
      <w:pPr>
        <w:pStyle w:val="Heading3"/>
        <w:ind w:left="1134" w:right="813"/>
        <w:rPr>
          <w:b/>
          <w:bCs/>
          <w:color w:val="006666"/>
        </w:rPr>
      </w:pPr>
      <w:r>
        <w:rPr>
          <w:b/>
          <w:bCs/>
          <w:color w:val="006666"/>
          <w:lang w:val="fr-CA"/>
        </w:rPr>
        <w:t>Intégrité</w:t>
      </w:r>
    </w:p>
    <w:p w14:paraId="2F35AFF7" w14:textId="0D422793" w:rsidR="00E754B8" w:rsidRPr="00D558CA" w:rsidRDefault="00E754B8" w:rsidP="006E471F">
      <w:pPr>
        <w:pStyle w:val="Heading3"/>
        <w:ind w:left="1134" w:right="813"/>
        <w:rPr>
          <w:i/>
          <w:iCs/>
          <w:color w:val="3B3838" w:themeColor="background2" w:themeShade="40"/>
        </w:rPr>
      </w:pPr>
      <w:r>
        <w:rPr>
          <w:i/>
          <w:iCs/>
          <w:color w:val="3B3838" w:themeColor="background2" w:themeShade="40"/>
          <w:lang w:val="fr-CA"/>
        </w:rPr>
        <w:t xml:space="preserve">Nous sommes fidèles à notre éthique et à </w:t>
      </w:r>
      <w:proofErr w:type="gramStart"/>
      <w:r>
        <w:rPr>
          <w:i/>
          <w:iCs/>
          <w:color w:val="3B3838" w:themeColor="background2" w:themeShade="40"/>
          <w:lang w:val="fr-CA"/>
        </w:rPr>
        <w:t>notre morale professionnelles</w:t>
      </w:r>
      <w:proofErr w:type="gramEnd"/>
      <w:r>
        <w:rPr>
          <w:i/>
          <w:iCs/>
          <w:color w:val="3B3838" w:themeColor="background2" w:themeShade="40"/>
          <w:lang w:val="fr-CA"/>
        </w:rPr>
        <w:t>.</w:t>
      </w:r>
      <w:r w:rsidR="000D6576">
        <w:rPr>
          <w:i/>
          <w:iCs/>
          <w:color w:val="3B3838" w:themeColor="background2" w:themeShade="40"/>
          <w:lang w:val="fr-CA"/>
        </w:rPr>
        <w:t xml:space="preserve"> </w:t>
      </w:r>
    </w:p>
    <w:p w14:paraId="03157882" w14:textId="28C3C1DE" w:rsidR="006E471F" w:rsidRPr="00D558CA" w:rsidRDefault="001D6979" w:rsidP="006E471F">
      <w:pPr>
        <w:pStyle w:val="Heading3"/>
        <w:ind w:left="1134" w:right="813"/>
        <w:rPr>
          <w:b/>
          <w:bCs/>
          <w:color w:val="006666"/>
        </w:rPr>
      </w:pPr>
      <w:r>
        <w:rPr>
          <w:b/>
          <w:bCs/>
          <w:color w:val="006666"/>
          <w:lang w:val="fr-CA"/>
        </w:rPr>
        <w:t>Équité, diversité et inclusion</w:t>
      </w:r>
    </w:p>
    <w:p w14:paraId="3DFDBF2D" w14:textId="7B140021" w:rsidR="00FF2F3A" w:rsidRPr="00D558CA" w:rsidRDefault="00260657" w:rsidP="00FF2F3A">
      <w:pPr>
        <w:pStyle w:val="Heading3"/>
        <w:spacing w:after="360"/>
        <w:ind w:left="1134" w:right="813"/>
        <w:rPr>
          <w:i/>
          <w:iCs/>
          <w:color w:val="3B3838" w:themeColor="background2" w:themeShade="40"/>
        </w:rPr>
      </w:pPr>
      <w:r>
        <w:rPr>
          <w:i/>
          <w:iCs/>
          <w:color w:val="3B3838" w:themeColor="background2" w:themeShade="40"/>
          <w:lang w:val="fr-CA"/>
        </w:rPr>
        <w:t xml:space="preserve">Nous sommes déterminés à apporter à nos activités les changements durables qui s’imposent afin de promouvoir l’équité, la </w:t>
      </w:r>
      <w:proofErr w:type="gramStart"/>
      <w:r>
        <w:rPr>
          <w:i/>
          <w:iCs/>
          <w:color w:val="3B3838" w:themeColor="background2" w:themeShade="40"/>
          <w:lang w:val="fr-CA"/>
        </w:rPr>
        <w:t>diversité</w:t>
      </w:r>
      <w:proofErr w:type="gramEnd"/>
      <w:r>
        <w:rPr>
          <w:i/>
          <w:iCs/>
          <w:color w:val="3B3838" w:themeColor="background2" w:themeShade="40"/>
          <w:lang w:val="fr-CA"/>
        </w:rPr>
        <w:t xml:space="preserve"> et l’inclusion.</w:t>
      </w:r>
    </w:p>
    <w:p w14:paraId="67C2B327" w14:textId="4A65164A" w:rsidR="00722528" w:rsidRPr="00D558CA" w:rsidRDefault="00722528" w:rsidP="00722528">
      <w:pPr>
        <w:pStyle w:val="Heading1"/>
        <w:spacing w:after="240"/>
        <w:ind w:left="709" w:right="1500"/>
        <w:jc w:val="center"/>
        <w:rPr>
          <w:b/>
          <w:bCs/>
          <w:color w:val="006666"/>
          <w:sz w:val="40"/>
          <w:szCs w:val="40"/>
        </w:rPr>
      </w:pPr>
      <w:r>
        <w:rPr>
          <w:b/>
          <w:bCs/>
          <w:color w:val="006666"/>
          <w:sz w:val="40"/>
          <w:szCs w:val="40"/>
          <w:lang w:val="fr-CA"/>
        </w:rPr>
        <w:t>VISION</w:t>
      </w:r>
    </w:p>
    <w:p w14:paraId="5F1DEC77" w14:textId="6C04AF83" w:rsidR="00060D1C" w:rsidRPr="00D558CA" w:rsidRDefault="00722528" w:rsidP="0053760C">
      <w:pPr>
        <w:pStyle w:val="Heading3"/>
        <w:spacing w:after="480"/>
        <w:ind w:left="709" w:right="1644"/>
        <w:jc w:val="center"/>
        <w:rPr>
          <w:i/>
          <w:iCs/>
          <w:color w:val="3B3838" w:themeColor="background2" w:themeShade="40"/>
          <w:sz w:val="28"/>
          <w:szCs w:val="28"/>
        </w:rPr>
      </w:pPr>
      <w:r>
        <w:rPr>
          <w:i/>
          <w:iCs/>
          <w:color w:val="3B3838" w:themeColor="background2" w:themeShade="40"/>
          <w:sz w:val="28"/>
          <w:szCs w:val="28"/>
          <w:lang w:val="fr-CA"/>
        </w:rPr>
        <w:t>« Inspirer l’excellence en matière de physiothérapie musculosquelettique. »</w:t>
      </w:r>
    </w:p>
    <w:p w14:paraId="1F4E553A" w14:textId="474C6A15" w:rsidR="00DE59E8" w:rsidRPr="00D558CA" w:rsidRDefault="00DE59E8" w:rsidP="00DE59E8">
      <w:pPr>
        <w:pStyle w:val="Heading1"/>
        <w:spacing w:after="240"/>
        <w:ind w:left="709" w:right="1500"/>
        <w:jc w:val="center"/>
        <w:rPr>
          <w:b/>
          <w:bCs/>
          <w:color w:val="006666"/>
          <w:sz w:val="40"/>
          <w:szCs w:val="40"/>
        </w:rPr>
      </w:pPr>
      <w:r>
        <w:rPr>
          <w:b/>
          <w:bCs/>
          <w:color w:val="006666"/>
          <w:sz w:val="40"/>
          <w:szCs w:val="40"/>
          <w:lang w:val="fr-CA"/>
        </w:rPr>
        <w:t>MISSION</w:t>
      </w:r>
    </w:p>
    <w:p w14:paraId="5E2B7CA2" w14:textId="2C347255" w:rsidR="00722528" w:rsidRPr="00D558CA" w:rsidRDefault="0009124C" w:rsidP="00DE59E8">
      <w:pPr>
        <w:pStyle w:val="Heading3"/>
        <w:spacing w:after="240"/>
        <w:ind w:right="813"/>
        <w:jc w:val="center"/>
        <w:rPr>
          <w:i/>
          <w:iCs/>
          <w:color w:val="3B3838" w:themeColor="background2" w:themeShade="40"/>
        </w:rPr>
      </w:pPr>
      <w:r>
        <w:rPr>
          <w:i/>
          <w:iCs/>
          <w:color w:val="3B3838" w:themeColor="background2" w:themeShade="40"/>
          <w:lang w:val="fr-CA"/>
        </w:rPr>
        <w:t>Nous sommes résolus à faire progresser la communauté de la physiothérapie musculosquelettique pour améliorer la santé de la population. Pour ce faire, nous offrons des cours fondés sur des données probantes et des formations mondialement reconnues, des ressources sur les pratiques exemplaires et des occasions de réseautage pour apprendre de pairs et d’experts.</w:t>
      </w:r>
    </w:p>
    <w:p w14:paraId="09D20B71" w14:textId="5A0D9DA1" w:rsidR="00722528" w:rsidRPr="00D558CA" w:rsidRDefault="00722528" w:rsidP="00722528"/>
    <w:p w14:paraId="57651070" w14:textId="5B34888E" w:rsidR="00722528" w:rsidRPr="00D558CA" w:rsidRDefault="00722528" w:rsidP="00722528"/>
    <w:p w14:paraId="15520DD0" w14:textId="50C731F2" w:rsidR="00146FF0" w:rsidRPr="00D558CA" w:rsidRDefault="00146FF0" w:rsidP="000D6576">
      <w:pPr>
        <w:rPr>
          <w:rFonts w:asciiTheme="majorHAnsi" w:eastAsiaTheme="majorEastAsia" w:hAnsiTheme="majorHAnsi" w:cstheme="majorBidi"/>
          <w:b/>
          <w:smallCaps/>
          <w:color w:val="006666"/>
          <w:sz w:val="28"/>
          <w:szCs w:val="28"/>
        </w:rPr>
      </w:pPr>
      <w:r>
        <w:rPr>
          <w:color w:val="006666"/>
          <w:lang w:val="fr-CA"/>
        </w:rPr>
        <w:br w:type="page"/>
      </w:r>
      <w:r>
        <w:rPr>
          <w:rFonts w:asciiTheme="majorHAnsi" w:eastAsiaTheme="majorEastAsia" w:hAnsiTheme="majorHAnsi" w:cstheme="majorBidi"/>
          <w:b/>
          <w:bCs/>
          <w:smallCaps/>
          <w:color w:val="006666"/>
          <w:sz w:val="28"/>
          <w:szCs w:val="28"/>
          <w:lang w:val="fr-CA"/>
        </w:rPr>
        <w:lastRenderedPageBreak/>
        <w:t>DOMAINE PRIORITAIRE :</w:t>
      </w:r>
      <w:r>
        <w:rPr>
          <w:rFonts w:asciiTheme="majorHAnsi" w:eastAsiaTheme="majorEastAsia" w:hAnsiTheme="majorHAnsi" w:cstheme="majorBidi"/>
          <w:b/>
          <w:bCs/>
          <w:smallCaps/>
          <w:color w:val="006666"/>
          <w:sz w:val="28"/>
          <w:szCs w:val="28"/>
          <w:lang w:val="fr-CA"/>
        </w:rPr>
        <w:tab/>
        <w:t>FORMATION ET RESSOURCES</w:t>
      </w:r>
    </w:p>
    <w:p w14:paraId="07E8A082" w14:textId="0E912CA2" w:rsidR="00146FF0" w:rsidRPr="00D558CA" w:rsidRDefault="00146FF0" w:rsidP="00146FF0">
      <w:pPr>
        <w:spacing w:after="120"/>
        <w:rPr>
          <w:color w:val="3B3838" w:themeColor="background2" w:themeShade="40"/>
          <w:sz w:val="24"/>
          <w:szCs w:val="24"/>
        </w:rPr>
      </w:pPr>
      <w:r>
        <w:rPr>
          <w:b/>
          <w:bCs/>
          <w:color w:val="006666"/>
          <w:sz w:val="24"/>
          <w:szCs w:val="24"/>
          <w:lang w:val="fr-CA"/>
        </w:rPr>
        <w:t>Objectif :</w:t>
      </w:r>
      <w:r w:rsidR="000D6576">
        <w:rPr>
          <w:b/>
          <w:bCs/>
          <w:color w:val="006666"/>
          <w:sz w:val="24"/>
          <w:szCs w:val="24"/>
          <w:lang w:val="fr-CA"/>
        </w:rPr>
        <w:t xml:space="preserve"> </w:t>
      </w:r>
      <w:r>
        <w:rPr>
          <w:color w:val="3B3838" w:themeColor="background2" w:themeShade="40"/>
          <w:sz w:val="24"/>
          <w:szCs w:val="24"/>
          <w:lang w:val="fr-CA"/>
        </w:rPr>
        <w:t>Que tous les membres aient accès à une variété d’occasions de formation continue et de perfectionnement professionnel de grande qualité.</w:t>
      </w:r>
      <w:r w:rsidR="000D6576">
        <w:rPr>
          <w:color w:val="3B3838" w:themeColor="background2" w:themeShade="40"/>
          <w:sz w:val="24"/>
          <w:szCs w:val="24"/>
          <w:lang w:val="fr-CA"/>
        </w:rPr>
        <w:t xml:space="preserve"> </w:t>
      </w:r>
    </w:p>
    <w:tbl>
      <w:tblPr>
        <w:tblStyle w:val="TableGrid11"/>
        <w:tblW w:w="14165" w:type="dxa"/>
        <w:tblBorders>
          <w:top w:val="single" w:sz="8" w:space="0" w:color="3B3838" w:themeColor="background2" w:themeShade="40"/>
          <w:left w:val="single" w:sz="8" w:space="0" w:color="3B3838" w:themeColor="background2" w:themeShade="40"/>
          <w:bottom w:val="single" w:sz="8" w:space="0" w:color="3B3838" w:themeColor="background2" w:themeShade="40"/>
          <w:right w:val="single" w:sz="8" w:space="0" w:color="3B3838" w:themeColor="background2" w:themeShade="40"/>
          <w:insideH w:val="single" w:sz="8" w:space="0" w:color="3B3838" w:themeColor="background2" w:themeShade="40"/>
          <w:insideV w:val="single" w:sz="8" w:space="0" w:color="3B3838" w:themeColor="background2" w:themeShade="40"/>
        </w:tblBorders>
        <w:tblLook w:val="04A0" w:firstRow="1" w:lastRow="0" w:firstColumn="1" w:lastColumn="0" w:noHBand="0" w:noVBand="1"/>
      </w:tblPr>
      <w:tblGrid>
        <w:gridCol w:w="14165"/>
      </w:tblGrid>
      <w:tr w:rsidR="00146FF0" w:rsidRPr="00D558CA" w14:paraId="123E0C60" w14:textId="77777777" w:rsidTr="003D587B">
        <w:trPr>
          <w:trHeight w:val="567"/>
        </w:trPr>
        <w:tc>
          <w:tcPr>
            <w:tcW w:w="14165" w:type="dxa"/>
            <w:shd w:val="clear" w:color="auto" w:fill="006666"/>
            <w:vAlign w:val="center"/>
          </w:tcPr>
          <w:p w14:paraId="02625AB2" w14:textId="77777777" w:rsidR="00146FF0" w:rsidRPr="00D558CA" w:rsidRDefault="00146FF0" w:rsidP="00B96267">
            <w:pPr>
              <w:rPr>
                <w:color w:val="FFFFFF" w:themeColor="background1"/>
                <w:sz w:val="24"/>
                <w:szCs w:val="24"/>
              </w:rPr>
            </w:pPr>
            <w:r>
              <w:rPr>
                <w:color w:val="FFFFFF" w:themeColor="background1"/>
                <w:sz w:val="24"/>
                <w:szCs w:val="24"/>
                <w:lang w:val="fr-CA"/>
              </w:rPr>
              <w:t xml:space="preserve">Activités stratégiques </w:t>
            </w:r>
          </w:p>
        </w:tc>
      </w:tr>
      <w:tr w:rsidR="00146FF0" w:rsidRPr="00D558CA" w14:paraId="0DA39C91" w14:textId="77777777" w:rsidTr="000D6576">
        <w:trPr>
          <w:trHeight w:hRule="exact" w:val="690"/>
        </w:trPr>
        <w:tc>
          <w:tcPr>
            <w:tcW w:w="14165" w:type="dxa"/>
            <w:shd w:val="clear" w:color="auto" w:fill="E7E6E6" w:themeFill="background2"/>
            <w:vAlign w:val="center"/>
          </w:tcPr>
          <w:p w14:paraId="716D6AB5" w14:textId="598E897C" w:rsidR="00146FF0" w:rsidRPr="00D558CA" w:rsidRDefault="00146FF0" w:rsidP="00B96267">
            <w:pPr>
              <w:numPr>
                <w:ilvl w:val="0"/>
                <w:numId w:val="25"/>
              </w:numPr>
              <w:ind w:right="571"/>
              <w:contextualSpacing/>
              <w:rPr>
                <w:rFonts w:asciiTheme="majorHAnsi" w:hAnsiTheme="majorHAnsi" w:cstheme="majorHAnsi"/>
                <w:b/>
                <w:bCs/>
                <w:color w:val="006666"/>
              </w:rPr>
            </w:pPr>
            <w:r>
              <w:rPr>
                <w:rFonts w:asciiTheme="majorHAnsi" w:hAnsiTheme="majorHAnsi" w:cstheme="majorHAnsi"/>
                <w:b/>
                <w:bCs/>
                <w:color w:val="006666"/>
                <w:lang w:val="fr-CA"/>
              </w:rPr>
              <w:t>Veiller à ce que le programme intégré de physiothérapie musculosquelettique avancée (PIPMA) soit à jour et intègre l’apprentissage en ligne pour améliorer l’accessibilité et la participation.</w:t>
            </w:r>
          </w:p>
        </w:tc>
      </w:tr>
      <w:tr w:rsidR="00146FF0" w:rsidRPr="00D558CA" w14:paraId="74E0AEFA" w14:textId="77777777" w:rsidTr="00146FF0">
        <w:trPr>
          <w:trHeight w:hRule="exact" w:val="369"/>
        </w:trPr>
        <w:tc>
          <w:tcPr>
            <w:tcW w:w="14165" w:type="dxa"/>
            <w:vAlign w:val="center"/>
          </w:tcPr>
          <w:p w14:paraId="58BA0F10" w14:textId="12E1D8C9" w:rsidR="00146FF0" w:rsidRPr="00D558CA" w:rsidRDefault="00146FF0" w:rsidP="00B96267">
            <w:pPr>
              <w:numPr>
                <w:ilvl w:val="1"/>
                <w:numId w:val="25"/>
              </w:numPr>
              <w:ind w:left="788" w:right="573" w:hanging="431"/>
              <w:contextualSpacing/>
              <w:rPr>
                <w:rFonts w:asciiTheme="majorHAnsi" w:eastAsia="Times New Roman" w:hAnsiTheme="majorHAnsi" w:cstheme="majorHAnsi"/>
                <w:color w:val="3B3838" w:themeColor="background2" w:themeShade="40"/>
                <w:sz w:val="20"/>
                <w:szCs w:val="20"/>
              </w:rPr>
            </w:pPr>
            <w:r>
              <w:rPr>
                <w:rFonts w:asciiTheme="majorHAnsi" w:eastAsia="Times New Roman" w:hAnsiTheme="majorHAnsi" w:cstheme="majorHAnsi"/>
                <w:color w:val="3B3838" w:themeColor="background2" w:themeShade="40"/>
                <w:sz w:val="20"/>
                <w:szCs w:val="20"/>
                <w:lang w:val="fr-CA"/>
              </w:rPr>
              <w:t>S’assurer que les manuels et le contenu du PIPMA sont mis à jour en fonction des dernières données probantes et des normes de l’IFOMPT.</w:t>
            </w:r>
          </w:p>
        </w:tc>
      </w:tr>
      <w:tr w:rsidR="00146FF0" w:rsidRPr="00D558CA" w14:paraId="7044D86D" w14:textId="77777777" w:rsidTr="00B96267">
        <w:trPr>
          <w:trHeight w:hRule="exact" w:val="369"/>
        </w:trPr>
        <w:tc>
          <w:tcPr>
            <w:tcW w:w="14165" w:type="dxa"/>
            <w:vAlign w:val="center"/>
          </w:tcPr>
          <w:p w14:paraId="6AA5A8AD" w14:textId="13FEC5D4" w:rsidR="00146FF0" w:rsidRPr="00D558CA" w:rsidRDefault="00146FF0" w:rsidP="00B96267">
            <w:pPr>
              <w:numPr>
                <w:ilvl w:val="1"/>
                <w:numId w:val="25"/>
              </w:numPr>
              <w:ind w:left="788" w:right="573" w:hanging="431"/>
              <w:contextualSpacing/>
              <w:rPr>
                <w:rFonts w:asciiTheme="majorHAnsi" w:eastAsia="Times New Roman" w:hAnsiTheme="majorHAnsi" w:cstheme="majorHAnsi"/>
                <w:color w:val="3B3838" w:themeColor="background2" w:themeShade="40"/>
                <w:sz w:val="20"/>
                <w:szCs w:val="20"/>
              </w:rPr>
            </w:pPr>
            <w:r>
              <w:rPr>
                <w:rFonts w:asciiTheme="majorHAnsi" w:eastAsia="Times New Roman" w:hAnsiTheme="majorHAnsi" w:cstheme="majorHAnsi"/>
                <w:color w:val="3B3838" w:themeColor="background2" w:themeShade="40"/>
                <w:sz w:val="20"/>
                <w:szCs w:val="20"/>
                <w:lang w:val="fr-CA"/>
              </w:rPr>
              <w:t>Mettre en œuvre un modèle de prestation hybride : apprentissage en ligne, en personne et en différé (avec contenu vidéo).</w:t>
            </w:r>
          </w:p>
        </w:tc>
      </w:tr>
      <w:tr w:rsidR="00146FF0" w:rsidRPr="00D558CA" w14:paraId="6D848AD8" w14:textId="77777777" w:rsidTr="00B96267">
        <w:trPr>
          <w:trHeight w:hRule="exact" w:val="369"/>
        </w:trPr>
        <w:tc>
          <w:tcPr>
            <w:tcW w:w="14165" w:type="dxa"/>
            <w:vAlign w:val="center"/>
          </w:tcPr>
          <w:p w14:paraId="1C2FB6CD" w14:textId="0FE6564F" w:rsidR="00146FF0" w:rsidRPr="00D558CA" w:rsidRDefault="00146FF0" w:rsidP="00B96267">
            <w:pPr>
              <w:pStyle w:val="ListParagraph"/>
              <w:numPr>
                <w:ilvl w:val="1"/>
                <w:numId w:val="25"/>
              </w:numPr>
              <w:ind w:left="788" w:right="573" w:hanging="431"/>
              <w:rPr>
                <w:rFonts w:asciiTheme="majorHAnsi" w:eastAsia="Times New Roman" w:hAnsiTheme="majorHAnsi" w:cstheme="majorHAnsi"/>
                <w:color w:val="3B3838" w:themeColor="background2" w:themeShade="40"/>
              </w:rPr>
            </w:pPr>
            <w:r>
              <w:rPr>
                <w:rFonts w:asciiTheme="majorHAnsi" w:eastAsia="Times New Roman" w:hAnsiTheme="majorHAnsi" w:cstheme="majorHAnsi"/>
                <w:color w:val="3B3838" w:themeColor="background2" w:themeShade="40"/>
                <w:lang w:val="fr-CA"/>
              </w:rPr>
              <w:t xml:space="preserve">Poursuivre le développement du processus pour l’examen du PIPMA avec </w:t>
            </w:r>
            <w:proofErr w:type="spellStart"/>
            <w:r>
              <w:rPr>
                <w:rFonts w:asciiTheme="majorHAnsi" w:eastAsia="Times New Roman" w:hAnsiTheme="majorHAnsi" w:cstheme="majorHAnsi"/>
                <w:color w:val="3B3838" w:themeColor="background2" w:themeShade="40"/>
                <w:lang w:val="fr-CA"/>
              </w:rPr>
              <w:t>ExamSoft</w:t>
            </w:r>
            <w:proofErr w:type="spellEnd"/>
            <w:r>
              <w:rPr>
                <w:rFonts w:asciiTheme="majorHAnsi" w:eastAsia="Times New Roman" w:hAnsiTheme="majorHAnsi" w:cstheme="majorHAnsi"/>
                <w:color w:val="3B3838" w:themeColor="background2" w:themeShade="40"/>
                <w:lang w:val="fr-CA"/>
              </w:rPr>
              <w:t>.</w:t>
            </w:r>
          </w:p>
        </w:tc>
      </w:tr>
      <w:tr w:rsidR="00146FF0" w:rsidRPr="00D558CA" w14:paraId="03573A82" w14:textId="77777777" w:rsidTr="00B96267">
        <w:trPr>
          <w:trHeight w:hRule="exact" w:val="397"/>
        </w:trPr>
        <w:tc>
          <w:tcPr>
            <w:tcW w:w="14165" w:type="dxa"/>
            <w:shd w:val="clear" w:color="auto" w:fill="E7E6E6" w:themeFill="background2"/>
            <w:vAlign w:val="center"/>
          </w:tcPr>
          <w:p w14:paraId="10CF7F67" w14:textId="4C3D3C6D" w:rsidR="00146FF0" w:rsidRPr="00D558CA" w:rsidRDefault="00146FF0" w:rsidP="00B96267">
            <w:pPr>
              <w:numPr>
                <w:ilvl w:val="0"/>
                <w:numId w:val="25"/>
              </w:numPr>
              <w:ind w:right="571"/>
              <w:contextualSpacing/>
              <w:rPr>
                <w:rFonts w:asciiTheme="majorHAnsi" w:hAnsiTheme="majorHAnsi" w:cstheme="majorHAnsi"/>
                <w:b/>
                <w:bCs/>
                <w:color w:val="006666"/>
              </w:rPr>
            </w:pPr>
            <w:r>
              <w:rPr>
                <w:rFonts w:asciiTheme="majorHAnsi" w:hAnsiTheme="majorHAnsi" w:cstheme="majorHAnsi"/>
                <w:b/>
                <w:bCs/>
                <w:color w:val="006666"/>
                <w:lang w:val="fr-CA"/>
              </w:rPr>
              <w:t>Élargir la gamme de cours complémentaires offerts pour répondre aux besoins de formation continue des membres.</w:t>
            </w:r>
          </w:p>
        </w:tc>
      </w:tr>
      <w:tr w:rsidR="00146FF0" w:rsidRPr="00D558CA" w14:paraId="09009F4C" w14:textId="77777777" w:rsidTr="00B96267">
        <w:trPr>
          <w:trHeight w:hRule="exact" w:val="567"/>
        </w:trPr>
        <w:tc>
          <w:tcPr>
            <w:tcW w:w="14165" w:type="dxa"/>
            <w:vAlign w:val="center"/>
          </w:tcPr>
          <w:p w14:paraId="446C4785" w14:textId="7102F887" w:rsidR="00146FF0" w:rsidRPr="00D558CA" w:rsidRDefault="00146FF0" w:rsidP="00B96267">
            <w:pPr>
              <w:pStyle w:val="ListParagraph"/>
              <w:numPr>
                <w:ilvl w:val="1"/>
                <w:numId w:val="25"/>
              </w:numPr>
              <w:ind w:left="788" w:right="573" w:hanging="431"/>
              <w:rPr>
                <w:rFonts w:asciiTheme="majorHAnsi" w:eastAsia="Times New Roman" w:hAnsiTheme="majorHAnsi" w:cstheme="majorHAnsi"/>
                <w:color w:val="3B3838" w:themeColor="background2" w:themeShade="40"/>
              </w:rPr>
            </w:pPr>
            <w:r>
              <w:rPr>
                <w:rFonts w:asciiTheme="majorHAnsi" w:eastAsia="Times New Roman" w:hAnsiTheme="majorHAnsi" w:cstheme="majorHAnsi"/>
                <w:color w:val="3B3838" w:themeColor="background2" w:themeShade="40"/>
                <w:lang w:val="fr-CA"/>
              </w:rPr>
              <w:t>Cerner les priorités des parties prenantes et les lacunes en matière de contenu et choisir, au moyen d’un processus approprié, des instructeurs, des experts ou des partenaires pour offrir un programme simplifié de cours et de webinaires complémentaires.</w:t>
            </w:r>
          </w:p>
        </w:tc>
      </w:tr>
      <w:tr w:rsidR="00146FF0" w:rsidRPr="00D558CA" w14:paraId="2F53A192" w14:textId="77777777" w:rsidTr="00B96267">
        <w:trPr>
          <w:trHeight w:hRule="exact" w:val="369"/>
        </w:trPr>
        <w:tc>
          <w:tcPr>
            <w:tcW w:w="14165" w:type="dxa"/>
            <w:vAlign w:val="center"/>
          </w:tcPr>
          <w:p w14:paraId="77EBE240" w14:textId="3729F164" w:rsidR="00146FF0" w:rsidRPr="00D558CA" w:rsidRDefault="00146FF0" w:rsidP="00B96267">
            <w:pPr>
              <w:pStyle w:val="ListParagraph"/>
              <w:numPr>
                <w:ilvl w:val="1"/>
                <w:numId w:val="25"/>
              </w:numPr>
              <w:ind w:left="788" w:right="573" w:hanging="431"/>
              <w:rPr>
                <w:rFonts w:asciiTheme="majorHAnsi" w:eastAsia="Times New Roman" w:hAnsiTheme="majorHAnsi" w:cstheme="majorHAnsi"/>
                <w:color w:val="3B3838" w:themeColor="background2" w:themeShade="40"/>
              </w:rPr>
            </w:pPr>
            <w:r>
              <w:rPr>
                <w:rFonts w:asciiTheme="majorHAnsi" w:eastAsia="Times New Roman" w:hAnsiTheme="majorHAnsi" w:cstheme="majorHAnsi"/>
                <w:color w:val="3B3838" w:themeColor="background2" w:themeShade="40"/>
                <w:lang w:val="fr-CA"/>
              </w:rPr>
              <w:t>Créer et présenter, avec ou sans nos partenaires, un programme de certification fondé sur la pratique, dans les deux langues officielles.</w:t>
            </w:r>
          </w:p>
        </w:tc>
      </w:tr>
      <w:tr w:rsidR="00146FF0" w:rsidRPr="00D558CA" w14:paraId="1FCCB401" w14:textId="77777777" w:rsidTr="00B96267">
        <w:trPr>
          <w:trHeight w:hRule="exact" w:val="369"/>
        </w:trPr>
        <w:tc>
          <w:tcPr>
            <w:tcW w:w="14165" w:type="dxa"/>
            <w:vAlign w:val="center"/>
          </w:tcPr>
          <w:p w14:paraId="366A1C4E" w14:textId="28443264" w:rsidR="00146FF0" w:rsidRPr="00D558CA" w:rsidRDefault="003D587B" w:rsidP="00B96267">
            <w:pPr>
              <w:pStyle w:val="ListParagraph"/>
              <w:numPr>
                <w:ilvl w:val="1"/>
                <w:numId w:val="25"/>
              </w:numPr>
              <w:ind w:left="788" w:right="573" w:hanging="431"/>
              <w:rPr>
                <w:rFonts w:asciiTheme="majorHAnsi" w:eastAsia="Times New Roman" w:hAnsiTheme="majorHAnsi" w:cstheme="majorHAnsi"/>
                <w:color w:val="3B3838" w:themeColor="background2" w:themeShade="40"/>
              </w:rPr>
            </w:pPr>
            <w:r>
              <w:rPr>
                <w:rFonts w:asciiTheme="majorHAnsi" w:eastAsia="Times New Roman" w:hAnsiTheme="majorHAnsi" w:cstheme="majorHAnsi"/>
                <w:color w:val="3B3838" w:themeColor="background2" w:themeShade="40"/>
                <w:lang w:val="fr-CA"/>
              </w:rPr>
              <w:t>Élargir les programmes de webinaires de type Grand Rounds pour en garantir l’accès et la viabilité financière.</w:t>
            </w:r>
          </w:p>
        </w:tc>
      </w:tr>
      <w:tr w:rsidR="00146FF0" w:rsidRPr="00D558CA" w14:paraId="3EA7D061" w14:textId="77777777" w:rsidTr="00B96267">
        <w:trPr>
          <w:trHeight w:hRule="exact" w:val="397"/>
        </w:trPr>
        <w:tc>
          <w:tcPr>
            <w:tcW w:w="14165" w:type="dxa"/>
            <w:shd w:val="clear" w:color="auto" w:fill="E7E6E6" w:themeFill="background2"/>
            <w:vAlign w:val="center"/>
          </w:tcPr>
          <w:p w14:paraId="0B2251C6" w14:textId="64440E64" w:rsidR="00146FF0" w:rsidRPr="00D558CA" w:rsidRDefault="003D587B" w:rsidP="00B96267">
            <w:pPr>
              <w:pStyle w:val="ListParagraph"/>
              <w:numPr>
                <w:ilvl w:val="0"/>
                <w:numId w:val="25"/>
              </w:numPr>
              <w:ind w:right="571"/>
              <w:rPr>
                <w:rFonts w:asciiTheme="majorHAnsi" w:hAnsiTheme="majorHAnsi" w:cstheme="majorHAnsi"/>
                <w:b/>
                <w:bCs/>
                <w:color w:val="006666"/>
                <w:sz w:val="22"/>
                <w:szCs w:val="22"/>
              </w:rPr>
            </w:pPr>
            <w:r>
              <w:rPr>
                <w:rFonts w:asciiTheme="majorHAnsi" w:hAnsiTheme="majorHAnsi" w:cstheme="majorHAnsi"/>
                <w:b/>
                <w:bCs/>
                <w:color w:val="006666"/>
                <w:sz w:val="22"/>
                <w:szCs w:val="22"/>
                <w:lang w:val="fr-CA"/>
              </w:rPr>
              <w:t>Offrir des occasions de perfectionnement et du soutien aux instructeurs et aux mentors pour garantir l’excellence de la prestation du programme.</w:t>
            </w:r>
          </w:p>
        </w:tc>
      </w:tr>
      <w:tr w:rsidR="00146FF0" w:rsidRPr="00D558CA" w14:paraId="47A8BEBC" w14:textId="77777777" w:rsidTr="00B96267">
        <w:trPr>
          <w:trHeight w:hRule="exact" w:val="369"/>
        </w:trPr>
        <w:tc>
          <w:tcPr>
            <w:tcW w:w="14165" w:type="dxa"/>
            <w:shd w:val="clear" w:color="auto" w:fill="auto"/>
            <w:vAlign w:val="center"/>
          </w:tcPr>
          <w:p w14:paraId="46F1DC99" w14:textId="5B4DFB72" w:rsidR="00146FF0" w:rsidRPr="00D558CA" w:rsidRDefault="003D587B" w:rsidP="00B96267">
            <w:pPr>
              <w:numPr>
                <w:ilvl w:val="1"/>
                <w:numId w:val="25"/>
              </w:numPr>
              <w:ind w:right="571"/>
              <w:contextualSpacing/>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lang w:val="fr-CA"/>
              </w:rPr>
              <w:t>Offrir aux instructeurs et aux mentors les outils et le soutien nécessaires pour qu’ils puissent communiquer et donner des formations de qualité en ligne.</w:t>
            </w:r>
          </w:p>
        </w:tc>
      </w:tr>
      <w:tr w:rsidR="00146FF0" w:rsidRPr="00D558CA" w14:paraId="2ADC9E2A" w14:textId="77777777" w:rsidTr="000D6576">
        <w:trPr>
          <w:trHeight w:hRule="exact" w:val="538"/>
        </w:trPr>
        <w:tc>
          <w:tcPr>
            <w:tcW w:w="14165" w:type="dxa"/>
            <w:shd w:val="clear" w:color="auto" w:fill="auto"/>
            <w:vAlign w:val="center"/>
          </w:tcPr>
          <w:p w14:paraId="2FAA1461" w14:textId="59B42B70" w:rsidR="00146FF0" w:rsidRPr="00D558CA" w:rsidRDefault="003D587B" w:rsidP="00B96267">
            <w:pPr>
              <w:numPr>
                <w:ilvl w:val="1"/>
                <w:numId w:val="25"/>
              </w:numPr>
              <w:ind w:right="571"/>
              <w:contextualSpacing/>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lang w:val="fr-CA"/>
              </w:rPr>
              <w:t>Lors des années où il n’y a pas de symposium national, prodiguer aux instructeurs une formation leur offrant des connaissances utiles en clinique et des stratégies d’éducation.</w:t>
            </w:r>
          </w:p>
        </w:tc>
      </w:tr>
      <w:tr w:rsidR="00146FF0" w:rsidRPr="00D558CA" w14:paraId="2D9E4697" w14:textId="77777777" w:rsidTr="00B96267">
        <w:trPr>
          <w:trHeight w:hRule="exact" w:val="369"/>
        </w:trPr>
        <w:tc>
          <w:tcPr>
            <w:tcW w:w="14165" w:type="dxa"/>
            <w:shd w:val="clear" w:color="auto" w:fill="auto"/>
            <w:vAlign w:val="center"/>
          </w:tcPr>
          <w:p w14:paraId="6CAC6B53" w14:textId="6FF35E85" w:rsidR="00146FF0" w:rsidRPr="00D558CA" w:rsidRDefault="003D587B" w:rsidP="00B96267">
            <w:pPr>
              <w:numPr>
                <w:ilvl w:val="1"/>
                <w:numId w:val="25"/>
              </w:numPr>
              <w:ind w:right="571"/>
              <w:contextualSpacing/>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lang w:val="fr-CA"/>
              </w:rPr>
              <w:t>Avec les parties prenantes, poursuivre le développement cohérent et transparent du processus pour devenir instructeur ou mentor.</w:t>
            </w:r>
          </w:p>
        </w:tc>
      </w:tr>
      <w:tr w:rsidR="00146FF0" w:rsidRPr="00D558CA" w14:paraId="1D7364DC" w14:textId="77777777" w:rsidTr="003D587B">
        <w:trPr>
          <w:trHeight w:hRule="exact" w:val="397"/>
        </w:trPr>
        <w:tc>
          <w:tcPr>
            <w:tcW w:w="14165" w:type="dxa"/>
            <w:shd w:val="clear" w:color="auto" w:fill="E7E6E6" w:themeFill="background2"/>
            <w:vAlign w:val="center"/>
          </w:tcPr>
          <w:p w14:paraId="2C06D703" w14:textId="248435F1" w:rsidR="00146FF0" w:rsidRPr="00D558CA" w:rsidRDefault="003D587B" w:rsidP="00B96267">
            <w:pPr>
              <w:numPr>
                <w:ilvl w:val="0"/>
                <w:numId w:val="25"/>
              </w:numPr>
              <w:ind w:right="571"/>
              <w:contextualSpacing/>
              <w:rPr>
                <w:rFonts w:asciiTheme="majorHAnsi" w:hAnsiTheme="majorHAnsi" w:cstheme="majorHAnsi"/>
                <w:b/>
                <w:bCs/>
                <w:color w:val="006666"/>
              </w:rPr>
            </w:pPr>
            <w:r>
              <w:rPr>
                <w:rFonts w:asciiTheme="majorHAnsi" w:eastAsia="Times New Roman" w:hAnsiTheme="majorHAnsi" w:cstheme="majorHAnsi"/>
                <w:b/>
                <w:bCs/>
                <w:color w:val="006666"/>
                <w:lang w:val="fr-CA"/>
              </w:rPr>
              <w:t>Améliorer l’accès aux recherches, à la littérature et aux connaissances pour les membres, les instructeurs et les mentors.</w:t>
            </w:r>
            <w:r w:rsidR="000D6576">
              <w:rPr>
                <w:rFonts w:asciiTheme="majorHAnsi" w:eastAsia="Times New Roman" w:hAnsiTheme="majorHAnsi" w:cstheme="majorHAnsi"/>
                <w:b/>
                <w:bCs/>
                <w:color w:val="006666"/>
                <w:lang w:val="fr-CA"/>
              </w:rPr>
              <w:t xml:space="preserve"> </w:t>
            </w:r>
          </w:p>
        </w:tc>
      </w:tr>
      <w:tr w:rsidR="00146FF0" w:rsidRPr="00D558CA" w14:paraId="3076E73A" w14:textId="77777777" w:rsidTr="00B96267">
        <w:trPr>
          <w:trHeight w:hRule="exact" w:val="369"/>
        </w:trPr>
        <w:tc>
          <w:tcPr>
            <w:tcW w:w="14165" w:type="dxa"/>
            <w:vAlign w:val="center"/>
          </w:tcPr>
          <w:p w14:paraId="6EF10C6F" w14:textId="667E17AA" w:rsidR="00146FF0" w:rsidRPr="00D558CA" w:rsidRDefault="003D587B" w:rsidP="00B96267">
            <w:pPr>
              <w:pStyle w:val="ListParagraph"/>
              <w:numPr>
                <w:ilvl w:val="1"/>
                <w:numId w:val="25"/>
              </w:numPr>
              <w:ind w:right="571"/>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 xml:space="preserve">Trouver des options pour avoir accès à des articles publiés (ex. : BC </w:t>
            </w:r>
            <w:proofErr w:type="spellStart"/>
            <w:r>
              <w:rPr>
                <w:rFonts w:asciiTheme="majorHAnsi" w:hAnsiTheme="majorHAnsi" w:cstheme="majorHAnsi"/>
                <w:color w:val="3B3838" w:themeColor="background2" w:themeShade="40"/>
                <w:lang w:val="fr-CA"/>
              </w:rPr>
              <w:t>Librarian</w:t>
            </w:r>
            <w:proofErr w:type="spellEnd"/>
            <w:r>
              <w:rPr>
                <w:rFonts w:asciiTheme="majorHAnsi" w:hAnsiTheme="majorHAnsi" w:cstheme="majorHAnsi"/>
                <w:color w:val="3B3838" w:themeColor="background2" w:themeShade="40"/>
                <w:lang w:val="fr-CA"/>
              </w:rPr>
              <w:t xml:space="preserve">) et à d’autres plateformes éducatives (ex. : </w:t>
            </w:r>
            <w:proofErr w:type="spellStart"/>
            <w:r>
              <w:rPr>
                <w:rFonts w:asciiTheme="majorHAnsi" w:hAnsiTheme="majorHAnsi" w:cstheme="majorHAnsi"/>
                <w:color w:val="3B3838" w:themeColor="background2" w:themeShade="40"/>
                <w:lang w:val="fr-CA"/>
              </w:rPr>
              <w:t>Physiopedia</w:t>
            </w:r>
            <w:proofErr w:type="spellEnd"/>
            <w:r>
              <w:rPr>
                <w:rFonts w:asciiTheme="majorHAnsi" w:hAnsiTheme="majorHAnsi" w:cstheme="majorHAnsi"/>
                <w:color w:val="3B3838" w:themeColor="background2" w:themeShade="40"/>
                <w:lang w:val="fr-CA"/>
              </w:rPr>
              <w:t xml:space="preserve">, </w:t>
            </w:r>
            <w:proofErr w:type="spellStart"/>
            <w:r>
              <w:rPr>
                <w:rFonts w:asciiTheme="majorHAnsi" w:hAnsiTheme="majorHAnsi" w:cstheme="majorHAnsi"/>
                <w:color w:val="3B3838" w:themeColor="background2" w:themeShade="40"/>
                <w:lang w:val="fr-CA"/>
              </w:rPr>
              <w:t>AccessPhysiotherapy</w:t>
            </w:r>
            <w:proofErr w:type="spellEnd"/>
            <w:r>
              <w:rPr>
                <w:rFonts w:asciiTheme="majorHAnsi" w:hAnsiTheme="majorHAnsi" w:cstheme="majorHAnsi"/>
                <w:color w:val="3B3838" w:themeColor="background2" w:themeShade="40"/>
                <w:lang w:val="fr-CA"/>
              </w:rPr>
              <w:t>).</w:t>
            </w:r>
          </w:p>
        </w:tc>
      </w:tr>
      <w:tr w:rsidR="00146FF0" w:rsidRPr="00D558CA" w14:paraId="4F5A6BE0" w14:textId="77777777" w:rsidTr="00B96267">
        <w:trPr>
          <w:trHeight w:hRule="exact" w:val="369"/>
        </w:trPr>
        <w:tc>
          <w:tcPr>
            <w:tcW w:w="14165" w:type="dxa"/>
            <w:vAlign w:val="center"/>
          </w:tcPr>
          <w:p w14:paraId="5C915AEF" w14:textId="0E5EBEA3" w:rsidR="00146FF0" w:rsidRPr="00D558CA" w:rsidRDefault="003D587B" w:rsidP="00B96267">
            <w:pPr>
              <w:pStyle w:val="ListParagraph"/>
              <w:numPr>
                <w:ilvl w:val="1"/>
                <w:numId w:val="25"/>
              </w:numPr>
              <w:ind w:right="571"/>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Élargir la portée et le contenu de la RDCO et des webinaires associés.</w:t>
            </w:r>
          </w:p>
        </w:tc>
      </w:tr>
      <w:tr w:rsidR="003D587B" w:rsidRPr="00D558CA" w14:paraId="674792ED" w14:textId="77777777" w:rsidTr="00B96267">
        <w:trPr>
          <w:trHeight w:hRule="exact" w:val="369"/>
        </w:trPr>
        <w:tc>
          <w:tcPr>
            <w:tcW w:w="14165" w:type="dxa"/>
            <w:vAlign w:val="center"/>
          </w:tcPr>
          <w:p w14:paraId="751FFD5B" w14:textId="63C41994" w:rsidR="003D587B" w:rsidRPr="00D558CA" w:rsidRDefault="003D587B" w:rsidP="00B96267">
            <w:pPr>
              <w:pStyle w:val="ListParagraph"/>
              <w:numPr>
                <w:ilvl w:val="1"/>
                <w:numId w:val="25"/>
              </w:numPr>
              <w:ind w:right="571"/>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Collaborer avec les sections pour mettre la disposition des membres davantage de connaissances.</w:t>
            </w:r>
          </w:p>
        </w:tc>
      </w:tr>
      <w:tr w:rsidR="00146FF0" w:rsidRPr="00D558CA" w14:paraId="40DCC828" w14:textId="77777777" w:rsidTr="000D6576">
        <w:trPr>
          <w:trHeight w:hRule="exact" w:val="712"/>
        </w:trPr>
        <w:tc>
          <w:tcPr>
            <w:tcW w:w="14165" w:type="dxa"/>
            <w:shd w:val="clear" w:color="auto" w:fill="E7E6E6" w:themeFill="background2"/>
            <w:vAlign w:val="center"/>
          </w:tcPr>
          <w:p w14:paraId="5AE93D2D" w14:textId="03FD4E27" w:rsidR="00146FF0" w:rsidRPr="00D558CA" w:rsidRDefault="003D587B" w:rsidP="00B96267">
            <w:pPr>
              <w:numPr>
                <w:ilvl w:val="0"/>
                <w:numId w:val="25"/>
              </w:numPr>
              <w:ind w:right="571"/>
              <w:contextualSpacing/>
              <w:rPr>
                <w:rFonts w:asciiTheme="majorHAnsi" w:eastAsia="Times New Roman" w:hAnsiTheme="majorHAnsi" w:cstheme="majorHAnsi"/>
                <w:b/>
                <w:bCs/>
                <w:color w:val="006666"/>
              </w:rPr>
            </w:pPr>
            <w:r>
              <w:rPr>
                <w:rFonts w:asciiTheme="majorHAnsi" w:hAnsiTheme="majorHAnsi" w:cstheme="majorHAnsi"/>
                <w:b/>
                <w:bCs/>
                <w:color w:val="006666"/>
                <w:lang w:val="fr-CA"/>
              </w:rPr>
              <w:t>Créer des événements de formation et de réseautage d’ampleur nationale à valeur ajoutée et générateurs de revenus, notamment des symposiums nationaux.</w:t>
            </w:r>
          </w:p>
        </w:tc>
      </w:tr>
      <w:tr w:rsidR="00146FF0" w:rsidRPr="00D558CA" w14:paraId="602D2364" w14:textId="77777777" w:rsidTr="00B96267">
        <w:trPr>
          <w:trHeight w:hRule="exact" w:val="369"/>
        </w:trPr>
        <w:tc>
          <w:tcPr>
            <w:tcW w:w="14165" w:type="dxa"/>
            <w:shd w:val="clear" w:color="auto" w:fill="auto"/>
            <w:vAlign w:val="center"/>
          </w:tcPr>
          <w:p w14:paraId="70F77414" w14:textId="75161C9A" w:rsidR="00146FF0" w:rsidRPr="00D558CA" w:rsidRDefault="003D587B" w:rsidP="00B96267">
            <w:pPr>
              <w:pStyle w:val="ListParagraph"/>
              <w:numPr>
                <w:ilvl w:val="1"/>
                <w:numId w:val="25"/>
              </w:numPr>
              <w:ind w:right="571"/>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Tenir aux deux ans un symposium national reconnu mondialement avec un objectif de 500 participants.</w:t>
            </w:r>
          </w:p>
        </w:tc>
      </w:tr>
      <w:tr w:rsidR="00146FF0" w:rsidRPr="00D558CA" w14:paraId="0CBC53F2" w14:textId="77777777" w:rsidTr="00B96267">
        <w:trPr>
          <w:trHeight w:hRule="exact" w:val="369"/>
        </w:trPr>
        <w:tc>
          <w:tcPr>
            <w:tcW w:w="14165" w:type="dxa"/>
            <w:shd w:val="clear" w:color="auto" w:fill="auto"/>
            <w:vAlign w:val="center"/>
          </w:tcPr>
          <w:p w14:paraId="3EB3A48C" w14:textId="6C5437FA" w:rsidR="00146FF0" w:rsidRPr="00D558CA" w:rsidRDefault="003D587B" w:rsidP="00B96267">
            <w:pPr>
              <w:pStyle w:val="ListParagraph"/>
              <w:numPr>
                <w:ilvl w:val="1"/>
                <w:numId w:val="25"/>
              </w:numPr>
              <w:ind w:right="571"/>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Organiser un événement lors des années où il n’y a pas de symposium national.</w:t>
            </w:r>
          </w:p>
        </w:tc>
      </w:tr>
    </w:tbl>
    <w:p w14:paraId="556EC395" w14:textId="77777777" w:rsidR="00146FF0" w:rsidRPr="00D558CA" w:rsidRDefault="00146FF0">
      <w:pPr>
        <w:rPr>
          <w:rFonts w:asciiTheme="majorHAnsi" w:eastAsiaTheme="majorEastAsia" w:hAnsiTheme="majorHAnsi" w:cstheme="majorBidi"/>
          <w:b/>
          <w:smallCaps/>
          <w:color w:val="006666"/>
          <w:sz w:val="28"/>
          <w:szCs w:val="28"/>
        </w:rPr>
      </w:pPr>
      <w:r>
        <w:rPr>
          <w:color w:val="006666"/>
          <w:lang w:val="fr-CA"/>
        </w:rPr>
        <w:br w:type="page"/>
      </w:r>
    </w:p>
    <w:bookmarkEnd w:id="0"/>
    <w:p w14:paraId="787A8532" w14:textId="77777777" w:rsidR="008C3085" w:rsidRPr="00D558CA" w:rsidRDefault="008C3085" w:rsidP="008C3085">
      <w:pPr>
        <w:keepNext/>
        <w:keepLines/>
        <w:spacing w:before="120" w:after="120"/>
        <w:ind w:left="1134" w:hanging="1134"/>
        <w:outlineLvl w:val="1"/>
        <w:rPr>
          <w:rFonts w:asciiTheme="majorHAnsi" w:eastAsiaTheme="majorEastAsia" w:hAnsiTheme="majorHAnsi" w:cstheme="majorBidi"/>
          <w:b/>
          <w:smallCaps/>
          <w:color w:val="006666"/>
          <w:sz w:val="28"/>
          <w:szCs w:val="28"/>
        </w:rPr>
      </w:pPr>
      <w:r>
        <w:rPr>
          <w:rFonts w:asciiTheme="majorHAnsi" w:eastAsiaTheme="majorEastAsia" w:hAnsiTheme="majorHAnsi" w:cstheme="majorBidi"/>
          <w:b/>
          <w:bCs/>
          <w:smallCaps/>
          <w:color w:val="006666"/>
          <w:sz w:val="28"/>
          <w:szCs w:val="28"/>
          <w:lang w:val="fr-CA"/>
        </w:rPr>
        <w:lastRenderedPageBreak/>
        <w:t>DOMAINE PRIORITAIRE :</w:t>
      </w:r>
      <w:bookmarkStart w:id="5" w:name="_Hlk64788463"/>
      <w:r>
        <w:rPr>
          <w:rFonts w:asciiTheme="majorHAnsi" w:eastAsiaTheme="majorEastAsia" w:hAnsiTheme="majorHAnsi" w:cstheme="majorBidi"/>
          <w:b/>
          <w:bCs/>
          <w:smallCaps/>
          <w:color w:val="006666"/>
          <w:sz w:val="28"/>
          <w:szCs w:val="28"/>
          <w:lang w:val="fr-CA"/>
        </w:rPr>
        <w:tab/>
        <w:t>MARKETING ET ENGAGEMENT COMMUNAUTAIRE</w:t>
      </w:r>
    </w:p>
    <w:bookmarkEnd w:id="5"/>
    <w:p w14:paraId="0F54C0FC" w14:textId="64F9733F" w:rsidR="008C3085" w:rsidRPr="00D558CA" w:rsidRDefault="008C3085" w:rsidP="008C3085">
      <w:pPr>
        <w:spacing w:after="120"/>
        <w:rPr>
          <w:color w:val="3B3838" w:themeColor="background2" w:themeShade="40"/>
          <w:sz w:val="24"/>
          <w:szCs w:val="24"/>
        </w:rPr>
      </w:pPr>
      <w:r>
        <w:rPr>
          <w:b/>
          <w:bCs/>
          <w:color w:val="006666"/>
          <w:sz w:val="24"/>
          <w:szCs w:val="24"/>
          <w:lang w:val="fr-CA"/>
        </w:rPr>
        <w:t>Objectif :</w:t>
      </w:r>
      <w:r w:rsidR="000D6576">
        <w:rPr>
          <w:b/>
          <w:bCs/>
          <w:color w:val="006666"/>
          <w:sz w:val="24"/>
          <w:szCs w:val="24"/>
          <w:lang w:val="fr-CA"/>
        </w:rPr>
        <w:t xml:space="preserve"> </w:t>
      </w:r>
      <w:r>
        <w:rPr>
          <w:color w:val="3B3838" w:themeColor="background2" w:themeShade="40"/>
          <w:sz w:val="24"/>
          <w:szCs w:val="24"/>
          <w:lang w:val="fr-CA"/>
        </w:rPr>
        <w:t xml:space="preserve">Maximiser la croissance et la rétention des membres par la promotion de la qualité des programmes de formation et des occasions de réseautage de la division et la création de liens avec l’ensemble de la communauté de la physiothérapie, à l’échelle nationale et internationale. </w:t>
      </w:r>
    </w:p>
    <w:tbl>
      <w:tblPr>
        <w:tblStyle w:val="TableGrid11"/>
        <w:tblW w:w="14165" w:type="dxa"/>
        <w:tblBorders>
          <w:top w:val="single" w:sz="8" w:space="0" w:color="3B3838" w:themeColor="background2" w:themeShade="40"/>
          <w:left w:val="single" w:sz="8" w:space="0" w:color="3B3838" w:themeColor="background2" w:themeShade="40"/>
          <w:bottom w:val="single" w:sz="8" w:space="0" w:color="3B3838" w:themeColor="background2" w:themeShade="40"/>
          <w:right w:val="single" w:sz="8" w:space="0" w:color="3B3838" w:themeColor="background2" w:themeShade="40"/>
          <w:insideH w:val="single" w:sz="8" w:space="0" w:color="3B3838" w:themeColor="background2" w:themeShade="40"/>
          <w:insideV w:val="single" w:sz="8" w:space="0" w:color="3B3838" w:themeColor="background2" w:themeShade="40"/>
        </w:tblBorders>
        <w:tblLook w:val="04A0" w:firstRow="1" w:lastRow="0" w:firstColumn="1" w:lastColumn="0" w:noHBand="0" w:noVBand="1"/>
      </w:tblPr>
      <w:tblGrid>
        <w:gridCol w:w="14165"/>
      </w:tblGrid>
      <w:tr w:rsidR="008C3085" w:rsidRPr="00D558CA" w14:paraId="54D9388A" w14:textId="77777777" w:rsidTr="003D587B">
        <w:trPr>
          <w:trHeight w:val="567"/>
        </w:trPr>
        <w:tc>
          <w:tcPr>
            <w:tcW w:w="14165" w:type="dxa"/>
            <w:shd w:val="clear" w:color="auto" w:fill="006666"/>
            <w:vAlign w:val="center"/>
          </w:tcPr>
          <w:p w14:paraId="417C33BA" w14:textId="6B927AC3" w:rsidR="008C3085" w:rsidRPr="00D558CA" w:rsidRDefault="008C3085" w:rsidP="008C3085">
            <w:pPr>
              <w:rPr>
                <w:color w:val="FFFFFF" w:themeColor="background1"/>
                <w:sz w:val="24"/>
                <w:szCs w:val="24"/>
              </w:rPr>
            </w:pPr>
            <w:r>
              <w:rPr>
                <w:color w:val="FFFFFF" w:themeColor="background1"/>
                <w:sz w:val="24"/>
                <w:szCs w:val="24"/>
                <w:lang w:val="fr-CA"/>
              </w:rPr>
              <w:t xml:space="preserve">Activités stratégiques </w:t>
            </w:r>
          </w:p>
        </w:tc>
      </w:tr>
      <w:tr w:rsidR="0010361A" w:rsidRPr="00D558CA" w14:paraId="068F281A" w14:textId="77777777" w:rsidTr="00D755F2">
        <w:trPr>
          <w:trHeight w:hRule="exact" w:val="397"/>
        </w:trPr>
        <w:tc>
          <w:tcPr>
            <w:tcW w:w="14165" w:type="dxa"/>
            <w:shd w:val="clear" w:color="auto" w:fill="E7E6E6" w:themeFill="background2"/>
            <w:vAlign w:val="center"/>
          </w:tcPr>
          <w:p w14:paraId="4311379C" w14:textId="14C21B4A" w:rsidR="008C3085" w:rsidRPr="00D558CA" w:rsidRDefault="00B24708" w:rsidP="003D587B">
            <w:pPr>
              <w:numPr>
                <w:ilvl w:val="0"/>
                <w:numId w:val="34"/>
              </w:numPr>
              <w:ind w:right="571"/>
              <w:contextualSpacing/>
              <w:rPr>
                <w:rFonts w:asciiTheme="majorHAnsi" w:hAnsiTheme="majorHAnsi" w:cstheme="majorHAnsi"/>
                <w:b/>
                <w:bCs/>
                <w:color w:val="006666"/>
              </w:rPr>
            </w:pPr>
            <w:r>
              <w:rPr>
                <w:rFonts w:asciiTheme="majorHAnsi" w:hAnsiTheme="majorHAnsi" w:cstheme="majorHAnsi"/>
                <w:b/>
                <w:bCs/>
                <w:color w:val="006666"/>
                <w:lang w:val="fr-CA"/>
              </w:rPr>
              <w:t>Lancer le nouveau PIPMA et sa campagne marketing en 2021.</w:t>
            </w:r>
          </w:p>
        </w:tc>
      </w:tr>
      <w:tr w:rsidR="005F7BB5" w:rsidRPr="00D558CA" w14:paraId="17483D4E" w14:textId="77777777" w:rsidTr="005F7BB5">
        <w:trPr>
          <w:trHeight w:hRule="exact" w:val="567"/>
        </w:trPr>
        <w:tc>
          <w:tcPr>
            <w:tcW w:w="14165" w:type="dxa"/>
            <w:vAlign w:val="center"/>
          </w:tcPr>
          <w:p w14:paraId="3D022B69" w14:textId="43AE7D9B" w:rsidR="00B24708" w:rsidRPr="00D558CA" w:rsidRDefault="00B24708" w:rsidP="003D587B">
            <w:pPr>
              <w:numPr>
                <w:ilvl w:val="1"/>
                <w:numId w:val="34"/>
              </w:numPr>
              <w:ind w:left="788" w:right="573" w:hanging="431"/>
              <w:contextualSpacing/>
              <w:rPr>
                <w:rFonts w:asciiTheme="majorHAnsi" w:eastAsia="Times New Roman" w:hAnsiTheme="majorHAnsi" w:cstheme="majorHAnsi"/>
                <w:color w:val="3B3838" w:themeColor="background2" w:themeShade="40"/>
                <w:sz w:val="20"/>
                <w:szCs w:val="20"/>
              </w:rPr>
            </w:pPr>
            <w:r>
              <w:rPr>
                <w:rFonts w:asciiTheme="majorHAnsi" w:eastAsia="Times New Roman" w:hAnsiTheme="majorHAnsi" w:cstheme="majorHAnsi"/>
                <w:color w:val="3B3838" w:themeColor="background2" w:themeShade="40"/>
                <w:sz w:val="20"/>
                <w:szCs w:val="20"/>
                <w:lang w:val="fr-CA"/>
              </w:rPr>
              <w:t>Créer et mettre en œuvre une stratégie de marque et de communications (médias sociaux, courriels de masse, témoignages et séances d’information) qui braque les projecteurs sur le PIPMA.</w:t>
            </w:r>
          </w:p>
        </w:tc>
      </w:tr>
      <w:tr w:rsidR="005F7BB5" w:rsidRPr="00D558CA" w14:paraId="31301C99" w14:textId="77777777" w:rsidTr="005F7BB5">
        <w:trPr>
          <w:trHeight w:hRule="exact" w:val="369"/>
        </w:trPr>
        <w:tc>
          <w:tcPr>
            <w:tcW w:w="14165" w:type="dxa"/>
            <w:vAlign w:val="center"/>
          </w:tcPr>
          <w:p w14:paraId="49648ADD" w14:textId="3DBBA272" w:rsidR="00B24708" w:rsidRPr="00D558CA" w:rsidRDefault="00B24708" w:rsidP="003D587B">
            <w:pPr>
              <w:numPr>
                <w:ilvl w:val="1"/>
                <w:numId w:val="34"/>
              </w:numPr>
              <w:ind w:left="788" w:right="573" w:hanging="431"/>
              <w:contextualSpacing/>
              <w:rPr>
                <w:rFonts w:asciiTheme="majorHAnsi" w:eastAsia="Times New Roman" w:hAnsiTheme="majorHAnsi" w:cstheme="majorHAnsi"/>
                <w:color w:val="3B3838" w:themeColor="background2" w:themeShade="40"/>
                <w:sz w:val="20"/>
                <w:szCs w:val="20"/>
              </w:rPr>
            </w:pPr>
            <w:r>
              <w:rPr>
                <w:rFonts w:asciiTheme="majorHAnsi" w:eastAsia="Times New Roman" w:hAnsiTheme="majorHAnsi" w:cstheme="majorHAnsi"/>
                <w:color w:val="3B3838" w:themeColor="background2" w:themeShade="40"/>
                <w:sz w:val="20"/>
                <w:szCs w:val="20"/>
                <w:lang w:val="fr-CA"/>
              </w:rPr>
              <w:t>Communiquer des lignes directrices transparentes sur la façon de poursuivre son engagement à titre d’instructeur ou de mentor.</w:t>
            </w:r>
          </w:p>
        </w:tc>
      </w:tr>
      <w:tr w:rsidR="005F7BB5" w:rsidRPr="00D558CA" w14:paraId="4E1C356F" w14:textId="77777777" w:rsidTr="005F7BB5">
        <w:trPr>
          <w:trHeight w:hRule="exact" w:val="369"/>
        </w:trPr>
        <w:tc>
          <w:tcPr>
            <w:tcW w:w="14165" w:type="dxa"/>
            <w:vAlign w:val="center"/>
          </w:tcPr>
          <w:p w14:paraId="707EDE1F" w14:textId="6253B9F7" w:rsidR="00671B74" w:rsidRPr="00D558CA" w:rsidRDefault="00671B74" w:rsidP="003D587B">
            <w:pPr>
              <w:pStyle w:val="ListParagraph"/>
              <w:numPr>
                <w:ilvl w:val="1"/>
                <w:numId w:val="34"/>
              </w:numPr>
              <w:ind w:left="788" w:right="573" w:hanging="431"/>
              <w:rPr>
                <w:rFonts w:asciiTheme="majorHAnsi" w:eastAsia="Times New Roman" w:hAnsiTheme="majorHAnsi" w:cstheme="majorHAnsi"/>
                <w:color w:val="3B3838" w:themeColor="background2" w:themeShade="40"/>
              </w:rPr>
            </w:pPr>
            <w:r>
              <w:rPr>
                <w:rFonts w:asciiTheme="majorHAnsi" w:eastAsia="Times New Roman" w:hAnsiTheme="majorHAnsi" w:cstheme="majorHAnsi"/>
                <w:color w:val="3B3838" w:themeColor="background2" w:themeShade="40"/>
                <w:lang w:val="fr-CA"/>
              </w:rPr>
              <w:t>Créer le poste d’ambassadeur des réseaux sociaux pour le programme.</w:t>
            </w:r>
          </w:p>
        </w:tc>
      </w:tr>
      <w:tr w:rsidR="005F7BB5" w:rsidRPr="00D558CA" w14:paraId="396B35CC" w14:textId="77777777" w:rsidTr="00D755F2">
        <w:trPr>
          <w:trHeight w:hRule="exact" w:val="397"/>
        </w:trPr>
        <w:tc>
          <w:tcPr>
            <w:tcW w:w="14165" w:type="dxa"/>
            <w:shd w:val="clear" w:color="auto" w:fill="E7E6E6" w:themeFill="background2"/>
            <w:vAlign w:val="center"/>
          </w:tcPr>
          <w:p w14:paraId="2C5AFB66" w14:textId="759D9D07" w:rsidR="008C3085" w:rsidRPr="00D558CA" w:rsidRDefault="00150688" w:rsidP="003D587B">
            <w:pPr>
              <w:numPr>
                <w:ilvl w:val="0"/>
                <w:numId w:val="34"/>
              </w:numPr>
              <w:ind w:right="571"/>
              <w:contextualSpacing/>
              <w:rPr>
                <w:rFonts w:asciiTheme="majorHAnsi" w:hAnsiTheme="majorHAnsi" w:cstheme="majorHAnsi"/>
                <w:b/>
                <w:bCs/>
                <w:color w:val="006666"/>
              </w:rPr>
            </w:pPr>
            <w:r>
              <w:rPr>
                <w:rFonts w:asciiTheme="majorHAnsi" w:hAnsiTheme="majorHAnsi" w:cstheme="majorHAnsi"/>
                <w:b/>
                <w:bCs/>
                <w:color w:val="006666"/>
                <w:lang w:val="fr-CA"/>
              </w:rPr>
              <w:t>Élaborer des communications pour attirer davantage de membres aux nombreuses activités à valeur ajoutée de la division.</w:t>
            </w:r>
          </w:p>
        </w:tc>
      </w:tr>
      <w:tr w:rsidR="005F7BB5" w:rsidRPr="00D558CA" w14:paraId="0211A802" w14:textId="77777777" w:rsidTr="005F7BB5">
        <w:trPr>
          <w:trHeight w:hRule="exact" w:val="567"/>
        </w:trPr>
        <w:tc>
          <w:tcPr>
            <w:tcW w:w="14165" w:type="dxa"/>
            <w:vAlign w:val="center"/>
          </w:tcPr>
          <w:p w14:paraId="426043B1" w14:textId="16049C50" w:rsidR="00E758FE" w:rsidRPr="00D558CA" w:rsidRDefault="0079700E" w:rsidP="003D587B">
            <w:pPr>
              <w:pStyle w:val="ListParagraph"/>
              <w:numPr>
                <w:ilvl w:val="1"/>
                <w:numId w:val="34"/>
              </w:numPr>
              <w:ind w:left="788" w:right="573" w:hanging="431"/>
              <w:rPr>
                <w:rFonts w:asciiTheme="majorHAnsi" w:eastAsia="Times New Roman" w:hAnsiTheme="majorHAnsi" w:cstheme="majorHAnsi"/>
                <w:color w:val="3B3838" w:themeColor="background2" w:themeShade="40"/>
              </w:rPr>
            </w:pPr>
            <w:r>
              <w:rPr>
                <w:rFonts w:asciiTheme="majorHAnsi" w:eastAsia="Times New Roman" w:hAnsiTheme="majorHAnsi" w:cstheme="majorHAnsi"/>
                <w:color w:val="3B3838" w:themeColor="background2" w:themeShade="40"/>
                <w:lang w:val="fr-CA"/>
              </w:rPr>
              <w:t>Collaborer avec les dirigeants de la division nationale d’orthopédie (DNO) pour augmenter la participation grâce à l’élaboration de contenu, aux réseaux sociaux et à des conversations sur des questions professionnelles et cliniques (ex. : présenter le travail d’un étudiant du cours d’évaluation critique de UW).</w:t>
            </w:r>
          </w:p>
        </w:tc>
      </w:tr>
      <w:tr w:rsidR="005F7BB5" w:rsidRPr="00D558CA" w14:paraId="22B02F9C" w14:textId="77777777" w:rsidTr="000D6576">
        <w:trPr>
          <w:trHeight w:hRule="exact" w:val="486"/>
        </w:trPr>
        <w:tc>
          <w:tcPr>
            <w:tcW w:w="14165" w:type="dxa"/>
            <w:vAlign w:val="center"/>
          </w:tcPr>
          <w:p w14:paraId="3D87ED87" w14:textId="149DDBB7" w:rsidR="004B7810" w:rsidRPr="00D558CA" w:rsidRDefault="00CF5C9D" w:rsidP="003D587B">
            <w:pPr>
              <w:pStyle w:val="ListParagraph"/>
              <w:numPr>
                <w:ilvl w:val="1"/>
                <w:numId w:val="34"/>
              </w:numPr>
              <w:ind w:left="788" w:right="573" w:hanging="431"/>
              <w:rPr>
                <w:rFonts w:asciiTheme="majorHAnsi" w:eastAsia="Times New Roman" w:hAnsiTheme="majorHAnsi" w:cstheme="majorHAnsi"/>
                <w:color w:val="3B3838" w:themeColor="background2" w:themeShade="40"/>
              </w:rPr>
            </w:pPr>
            <w:r>
              <w:rPr>
                <w:rFonts w:asciiTheme="majorHAnsi" w:eastAsia="Times New Roman" w:hAnsiTheme="majorHAnsi" w:cstheme="majorHAnsi"/>
                <w:color w:val="3B3838" w:themeColor="background2" w:themeShade="40"/>
                <w:lang w:val="fr-CA"/>
              </w:rPr>
              <w:t xml:space="preserve">Organiser des activités de réseautage en marge d’importants événements provinciaux, nationaux et internationaux (World </w:t>
            </w:r>
            <w:proofErr w:type="spellStart"/>
            <w:r>
              <w:rPr>
                <w:rFonts w:asciiTheme="majorHAnsi" w:eastAsia="Times New Roman" w:hAnsiTheme="majorHAnsi" w:cstheme="majorHAnsi"/>
                <w:color w:val="3B3838" w:themeColor="background2" w:themeShade="40"/>
                <w:lang w:val="fr-CA"/>
              </w:rPr>
              <w:t>Physiotherapy</w:t>
            </w:r>
            <w:proofErr w:type="spellEnd"/>
            <w:r>
              <w:rPr>
                <w:rFonts w:asciiTheme="majorHAnsi" w:eastAsia="Times New Roman" w:hAnsiTheme="majorHAnsi" w:cstheme="majorHAnsi"/>
                <w:color w:val="3B3838" w:themeColor="background2" w:themeShade="40"/>
                <w:lang w:val="fr-CA"/>
              </w:rPr>
              <w:t>, IFOMPT, ACP, etc.) et publiciser des événements sur les réseaux sociaux.</w:t>
            </w:r>
          </w:p>
        </w:tc>
      </w:tr>
      <w:tr w:rsidR="005F7BB5" w:rsidRPr="00D558CA" w14:paraId="55B6CD7F" w14:textId="77777777" w:rsidTr="005F7BB5">
        <w:trPr>
          <w:trHeight w:hRule="exact" w:val="369"/>
        </w:trPr>
        <w:tc>
          <w:tcPr>
            <w:tcW w:w="14165" w:type="dxa"/>
            <w:vAlign w:val="center"/>
          </w:tcPr>
          <w:p w14:paraId="0DE64376" w14:textId="41122EAB" w:rsidR="00CF5C9D" w:rsidRPr="00D558CA" w:rsidRDefault="004B7810" w:rsidP="003D587B">
            <w:pPr>
              <w:pStyle w:val="ListParagraph"/>
              <w:numPr>
                <w:ilvl w:val="1"/>
                <w:numId w:val="34"/>
              </w:numPr>
              <w:ind w:left="788" w:right="573" w:hanging="431"/>
              <w:rPr>
                <w:rFonts w:asciiTheme="majorHAnsi" w:eastAsia="Times New Roman" w:hAnsiTheme="majorHAnsi" w:cstheme="majorHAnsi"/>
                <w:color w:val="3B3838" w:themeColor="background2" w:themeShade="40"/>
              </w:rPr>
            </w:pPr>
            <w:r>
              <w:rPr>
                <w:rFonts w:asciiTheme="majorHAnsi" w:eastAsia="Times New Roman" w:hAnsiTheme="majorHAnsi" w:cstheme="majorHAnsi"/>
                <w:color w:val="3B3838" w:themeColor="background2" w:themeShade="40"/>
                <w:lang w:val="fr-CA"/>
              </w:rPr>
              <w:t>Présenter des programmes à valeur ajoutée pour les membres qui ont participé au PIPMA (ateliers pour instructeurs et nouveaux modules de mentorat).</w:t>
            </w:r>
          </w:p>
        </w:tc>
      </w:tr>
      <w:tr w:rsidR="005F7BB5" w:rsidRPr="00D558CA" w14:paraId="5B647E15" w14:textId="77777777" w:rsidTr="00D755F2">
        <w:trPr>
          <w:trHeight w:hRule="exact" w:val="397"/>
        </w:trPr>
        <w:tc>
          <w:tcPr>
            <w:tcW w:w="14165" w:type="dxa"/>
            <w:shd w:val="clear" w:color="auto" w:fill="E7E6E6" w:themeFill="background2"/>
            <w:vAlign w:val="center"/>
          </w:tcPr>
          <w:p w14:paraId="37BFFD48" w14:textId="3A9E09C2" w:rsidR="00AA3982" w:rsidRPr="00D558CA" w:rsidRDefault="00150688" w:rsidP="003D587B">
            <w:pPr>
              <w:pStyle w:val="ListParagraph"/>
              <w:numPr>
                <w:ilvl w:val="0"/>
                <w:numId w:val="34"/>
              </w:numPr>
              <w:ind w:right="571"/>
              <w:rPr>
                <w:rFonts w:asciiTheme="majorHAnsi" w:hAnsiTheme="majorHAnsi" w:cstheme="majorHAnsi"/>
                <w:b/>
                <w:bCs/>
                <w:color w:val="006666"/>
                <w:sz w:val="22"/>
                <w:szCs w:val="22"/>
              </w:rPr>
            </w:pPr>
            <w:r>
              <w:rPr>
                <w:rFonts w:asciiTheme="majorHAnsi" w:hAnsiTheme="majorHAnsi" w:cstheme="majorHAnsi"/>
                <w:b/>
                <w:bCs/>
                <w:color w:val="006666"/>
                <w:sz w:val="22"/>
                <w:szCs w:val="22"/>
                <w:lang w:val="fr-CA"/>
              </w:rPr>
              <w:t>Simplifier les processus de communication et améliorer les communications internes et externes de la division.</w:t>
            </w:r>
          </w:p>
        </w:tc>
      </w:tr>
      <w:tr w:rsidR="005F7BB5" w:rsidRPr="00D558CA" w14:paraId="486433D9" w14:textId="77777777" w:rsidTr="000D6576">
        <w:trPr>
          <w:trHeight w:hRule="exact" w:val="503"/>
        </w:trPr>
        <w:tc>
          <w:tcPr>
            <w:tcW w:w="14165" w:type="dxa"/>
            <w:shd w:val="clear" w:color="auto" w:fill="auto"/>
            <w:vAlign w:val="center"/>
          </w:tcPr>
          <w:p w14:paraId="3945DE0C" w14:textId="02CE0882" w:rsidR="0032486C" w:rsidRPr="00D558CA" w:rsidRDefault="00C77941" w:rsidP="003D587B">
            <w:pPr>
              <w:numPr>
                <w:ilvl w:val="1"/>
                <w:numId w:val="34"/>
              </w:numPr>
              <w:ind w:right="571"/>
              <w:contextualSpacing/>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lang w:val="fr-CA"/>
              </w:rPr>
              <w:t>Rédiger des lignes directrices sur les communications (moment propice, traduction, publication) et veiller à l’uniformité de la marque dans toutes les communications.</w:t>
            </w:r>
          </w:p>
        </w:tc>
      </w:tr>
      <w:tr w:rsidR="005F7BB5" w:rsidRPr="00D558CA" w14:paraId="54C15C0E" w14:textId="77777777" w:rsidTr="005F7BB5">
        <w:trPr>
          <w:trHeight w:hRule="exact" w:val="369"/>
        </w:trPr>
        <w:tc>
          <w:tcPr>
            <w:tcW w:w="14165" w:type="dxa"/>
            <w:shd w:val="clear" w:color="auto" w:fill="auto"/>
            <w:vAlign w:val="center"/>
          </w:tcPr>
          <w:p w14:paraId="512A09A8" w14:textId="3529247D" w:rsidR="008D1706" w:rsidRPr="00D558CA" w:rsidRDefault="00B07B49" w:rsidP="003D587B">
            <w:pPr>
              <w:numPr>
                <w:ilvl w:val="1"/>
                <w:numId w:val="34"/>
              </w:numPr>
              <w:ind w:right="571"/>
              <w:contextualSpacing/>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lang w:val="fr-CA"/>
              </w:rPr>
              <w:t>Créer le poste d’agent de liaison avec les parties prenantes pour renforcer la communication et la collaboration entre les comités, les sections et l’AQPMA.</w:t>
            </w:r>
          </w:p>
        </w:tc>
      </w:tr>
      <w:tr w:rsidR="005F7BB5" w:rsidRPr="00D558CA" w14:paraId="466A9AC1" w14:textId="77777777" w:rsidTr="005F7BB5">
        <w:trPr>
          <w:trHeight w:hRule="exact" w:val="369"/>
        </w:trPr>
        <w:tc>
          <w:tcPr>
            <w:tcW w:w="14165" w:type="dxa"/>
            <w:shd w:val="clear" w:color="auto" w:fill="auto"/>
            <w:vAlign w:val="center"/>
          </w:tcPr>
          <w:p w14:paraId="18671A5A" w14:textId="0669B146" w:rsidR="008D1706" w:rsidRPr="00D558CA" w:rsidRDefault="006D01B8" w:rsidP="003D587B">
            <w:pPr>
              <w:numPr>
                <w:ilvl w:val="1"/>
                <w:numId w:val="34"/>
              </w:numPr>
              <w:ind w:right="571"/>
              <w:contextualSpacing/>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lang w:val="fr-CA"/>
              </w:rPr>
              <w:t>Tirer parti des fonctionnalités du site Web pour améliorer la communication et le partage de renseignements.</w:t>
            </w:r>
          </w:p>
        </w:tc>
      </w:tr>
      <w:tr w:rsidR="005F7BB5" w:rsidRPr="00D558CA" w14:paraId="1B2ADF43" w14:textId="77777777" w:rsidTr="005F7BB5">
        <w:trPr>
          <w:trHeight w:hRule="exact" w:val="567"/>
        </w:trPr>
        <w:tc>
          <w:tcPr>
            <w:tcW w:w="14165" w:type="dxa"/>
            <w:shd w:val="clear" w:color="auto" w:fill="E7E6E6" w:themeFill="background2"/>
            <w:vAlign w:val="center"/>
          </w:tcPr>
          <w:p w14:paraId="598D4207" w14:textId="1A835435" w:rsidR="008C3085" w:rsidRPr="00D558CA" w:rsidRDefault="008C3085" w:rsidP="003D587B">
            <w:pPr>
              <w:numPr>
                <w:ilvl w:val="0"/>
                <w:numId w:val="34"/>
              </w:numPr>
              <w:ind w:right="571"/>
              <w:contextualSpacing/>
              <w:rPr>
                <w:rFonts w:asciiTheme="majorHAnsi" w:hAnsiTheme="majorHAnsi" w:cstheme="majorHAnsi"/>
                <w:b/>
                <w:bCs/>
                <w:color w:val="006666"/>
              </w:rPr>
            </w:pPr>
            <w:r>
              <w:rPr>
                <w:rFonts w:asciiTheme="majorHAnsi" w:eastAsia="Times New Roman" w:hAnsiTheme="majorHAnsi" w:cstheme="majorHAnsi"/>
                <w:b/>
                <w:bCs/>
                <w:color w:val="006666"/>
                <w:lang w:val="fr-CA"/>
              </w:rPr>
              <w:t>Attirer les étudiants et les nouveaux diplômés en faisant la promotion des avantages et des possibilités de bourse sur les réseaux sociaux et dans des événements destinés aux étudiants.</w:t>
            </w:r>
          </w:p>
        </w:tc>
      </w:tr>
      <w:tr w:rsidR="005F7BB5" w:rsidRPr="00D558CA" w14:paraId="421CF433" w14:textId="77777777" w:rsidTr="005F7BB5">
        <w:trPr>
          <w:trHeight w:hRule="exact" w:val="369"/>
        </w:trPr>
        <w:tc>
          <w:tcPr>
            <w:tcW w:w="14165" w:type="dxa"/>
            <w:vAlign w:val="center"/>
          </w:tcPr>
          <w:p w14:paraId="2A48B38D" w14:textId="1FC27717" w:rsidR="002D1FB1" w:rsidRPr="00D558CA" w:rsidRDefault="002D1FB1" w:rsidP="003D587B">
            <w:pPr>
              <w:pStyle w:val="ListParagraph"/>
              <w:numPr>
                <w:ilvl w:val="1"/>
                <w:numId w:val="34"/>
              </w:numPr>
              <w:ind w:right="571"/>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Collaborer avec les représentants étudiants pour organiser une série d’événements et de séances d’information destinés aux étudiants.</w:t>
            </w:r>
          </w:p>
        </w:tc>
      </w:tr>
      <w:tr w:rsidR="005F7BB5" w:rsidRPr="00D558CA" w14:paraId="68AEA0E0" w14:textId="77777777" w:rsidTr="000D6576">
        <w:trPr>
          <w:trHeight w:hRule="exact" w:val="592"/>
        </w:trPr>
        <w:tc>
          <w:tcPr>
            <w:tcW w:w="14165" w:type="dxa"/>
            <w:vAlign w:val="center"/>
          </w:tcPr>
          <w:p w14:paraId="3EEB6C83" w14:textId="05DEE32B" w:rsidR="002D1FB1" w:rsidRPr="00D558CA" w:rsidRDefault="003B0785" w:rsidP="003D587B">
            <w:pPr>
              <w:pStyle w:val="ListParagraph"/>
              <w:numPr>
                <w:ilvl w:val="1"/>
                <w:numId w:val="34"/>
              </w:numPr>
              <w:ind w:right="571"/>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Promouvoir sur les réseaux sociaux les avantages pour les étudiants et les membres et solliciter de façon continue la participation des étudiants aux activités de la DNO.</w:t>
            </w:r>
          </w:p>
        </w:tc>
      </w:tr>
      <w:tr w:rsidR="005F7BB5" w:rsidRPr="00D558CA" w14:paraId="18704E2C" w14:textId="77777777" w:rsidTr="00D755F2">
        <w:trPr>
          <w:trHeight w:hRule="exact" w:val="397"/>
        </w:trPr>
        <w:tc>
          <w:tcPr>
            <w:tcW w:w="14165" w:type="dxa"/>
            <w:shd w:val="clear" w:color="auto" w:fill="E7E6E6" w:themeFill="background2"/>
            <w:vAlign w:val="center"/>
          </w:tcPr>
          <w:p w14:paraId="349D7A79" w14:textId="3B4229C7" w:rsidR="008C3085" w:rsidRPr="00D558CA" w:rsidRDefault="008C3085" w:rsidP="003D587B">
            <w:pPr>
              <w:numPr>
                <w:ilvl w:val="0"/>
                <w:numId w:val="34"/>
              </w:numPr>
              <w:ind w:right="571"/>
              <w:contextualSpacing/>
              <w:rPr>
                <w:rFonts w:asciiTheme="majorHAnsi" w:eastAsia="Times New Roman" w:hAnsiTheme="majorHAnsi" w:cstheme="majorHAnsi"/>
                <w:b/>
                <w:bCs/>
                <w:color w:val="006666"/>
              </w:rPr>
            </w:pPr>
            <w:r>
              <w:rPr>
                <w:rFonts w:asciiTheme="majorHAnsi" w:hAnsiTheme="majorHAnsi" w:cstheme="majorHAnsi"/>
                <w:b/>
                <w:bCs/>
                <w:color w:val="006666"/>
                <w:lang w:val="fr-CA"/>
              </w:rPr>
              <w:t>Augmenter l’inclusion et la participation de la communauté francophone aux activités de la DNO.</w:t>
            </w:r>
          </w:p>
        </w:tc>
      </w:tr>
      <w:tr w:rsidR="005F7BB5" w:rsidRPr="00D558CA" w14:paraId="1D15D262" w14:textId="77777777" w:rsidTr="005F7BB5">
        <w:trPr>
          <w:trHeight w:hRule="exact" w:val="369"/>
        </w:trPr>
        <w:tc>
          <w:tcPr>
            <w:tcW w:w="14165" w:type="dxa"/>
            <w:shd w:val="clear" w:color="auto" w:fill="auto"/>
            <w:vAlign w:val="center"/>
          </w:tcPr>
          <w:p w14:paraId="2806847F" w14:textId="218E0BFB" w:rsidR="00025AA6" w:rsidRPr="00D558CA" w:rsidRDefault="008A2F5E" w:rsidP="003D587B">
            <w:pPr>
              <w:pStyle w:val="ListParagraph"/>
              <w:numPr>
                <w:ilvl w:val="1"/>
                <w:numId w:val="34"/>
              </w:numPr>
              <w:ind w:right="571"/>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Renforcer les liens avec les groupes d’intervenants francophones et améliorer la représentation francophone chez les dirigeants de la DNO.</w:t>
            </w:r>
          </w:p>
        </w:tc>
      </w:tr>
      <w:tr w:rsidR="005F7BB5" w:rsidRPr="00D558CA" w14:paraId="43D82D7C" w14:textId="77777777" w:rsidTr="005F7BB5">
        <w:trPr>
          <w:trHeight w:hRule="exact" w:val="369"/>
        </w:trPr>
        <w:tc>
          <w:tcPr>
            <w:tcW w:w="14165" w:type="dxa"/>
            <w:shd w:val="clear" w:color="auto" w:fill="auto"/>
            <w:vAlign w:val="center"/>
          </w:tcPr>
          <w:p w14:paraId="39105D4D" w14:textId="12EE65E9" w:rsidR="00CB1479" w:rsidRPr="00D558CA" w:rsidRDefault="00681F26" w:rsidP="003D587B">
            <w:pPr>
              <w:pStyle w:val="ListParagraph"/>
              <w:numPr>
                <w:ilvl w:val="1"/>
                <w:numId w:val="34"/>
              </w:numPr>
              <w:ind w:right="571"/>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Offrir davantage de communications, de contenus et de services bilingues.</w:t>
            </w:r>
          </w:p>
        </w:tc>
      </w:tr>
    </w:tbl>
    <w:p w14:paraId="508BCFB5" w14:textId="77777777" w:rsidR="00FE6B45" w:rsidRPr="00D558CA" w:rsidRDefault="00FE6B45" w:rsidP="00F646E0">
      <w:pPr>
        <w:pStyle w:val="Heading2"/>
      </w:pPr>
    </w:p>
    <w:p w14:paraId="4E34B505" w14:textId="77777777" w:rsidR="00FE6B45" w:rsidRPr="00D558CA" w:rsidRDefault="00FE6B45">
      <w:pPr>
        <w:rPr>
          <w:rFonts w:asciiTheme="majorHAnsi" w:eastAsiaTheme="majorEastAsia" w:hAnsiTheme="majorHAnsi" w:cstheme="majorBidi"/>
          <w:b/>
          <w:smallCaps/>
          <w:color w:val="1F4E79" w:themeColor="accent5" w:themeShade="80"/>
          <w:sz w:val="28"/>
          <w:szCs w:val="28"/>
        </w:rPr>
      </w:pPr>
      <w:r>
        <w:rPr>
          <w:lang w:val="fr-CA"/>
        </w:rPr>
        <w:br w:type="page"/>
      </w:r>
    </w:p>
    <w:p w14:paraId="5CA6D6CD" w14:textId="1EAC2C85" w:rsidR="00F646E0" w:rsidRPr="00D558CA" w:rsidRDefault="00F646E0" w:rsidP="00F646E0">
      <w:pPr>
        <w:pStyle w:val="Heading2"/>
        <w:rPr>
          <w:color w:val="006666"/>
        </w:rPr>
      </w:pPr>
      <w:r>
        <w:rPr>
          <w:bCs/>
          <w:color w:val="006666"/>
          <w:lang w:val="fr-CA"/>
        </w:rPr>
        <w:lastRenderedPageBreak/>
        <w:t>DOMAINE PRIORITAIRE :</w:t>
      </w:r>
      <w:r>
        <w:rPr>
          <w:bCs/>
          <w:color w:val="006666"/>
          <w:lang w:val="fr-CA"/>
        </w:rPr>
        <w:tab/>
        <w:t>COLLABORATION ET PARTENARIATS</w:t>
      </w:r>
      <w:bookmarkEnd w:id="1"/>
    </w:p>
    <w:p w14:paraId="078B563C" w14:textId="728B37CF" w:rsidR="00F646E0" w:rsidRPr="00D558CA" w:rsidRDefault="00F646E0" w:rsidP="00F646E0">
      <w:pPr>
        <w:rPr>
          <w:color w:val="1F4E79" w:themeColor="accent5" w:themeShade="80"/>
          <w:sz w:val="24"/>
          <w:szCs w:val="24"/>
        </w:rPr>
      </w:pPr>
      <w:r>
        <w:rPr>
          <w:b/>
          <w:bCs/>
          <w:color w:val="006666"/>
          <w:sz w:val="24"/>
          <w:szCs w:val="24"/>
          <w:lang w:val="fr-CA"/>
        </w:rPr>
        <w:t>Objectif :</w:t>
      </w:r>
      <w:r w:rsidR="000D6576">
        <w:rPr>
          <w:b/>
          <w:bCs/>
          <w:color w:val="006666"/>
          <w:sz w:val="24"/>
          <w:szCs w:val="24"/>
          <w:lang w:val="fr-CA"/>
        </w:rPr>
        <w:t xml:space="preserve"> </w:t>
      </w:r>
      <w:r>
        <w:rPr>
          <w:color w:val="3B3838" w:themeColor="background2" w:themeShade="40"/>
          <w:sz w:val="24"/>
          <w:szCs w:val="24"/>
          <w:lang w:val="fr-CA"/>
        </w:rPr>
        <w:t>Renforcer les collaborations et partenariats existants et en tisser de nouveaux pour améliorer l’expérience des membres, les activités de la division et les initiatives de représentation.</w:t>
      </w:r>
      <w:r w:rsidR="000D6576">
        <w:rPr>
          <w:color w:val="3B3838" w:themeColor="background2" w:themeShade="40"/>
          <w:sz w:val="24"/>
          <w:szCs w:val="24"/>
          <w:lang w:val="fr-CA"/>
        </w:rPr>
        <w:t xml:space="preserve"> </w:t>
      </w:r>
    </w:p>
    <w:tbl>
      <w:tblPr>
        <w:tblStyle w:val="TableGrid1"/>
        <w:tblW w:w="14165"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single" w:sz="8" w:space="0" w:color="1F4E79" w:themeColor="accent5" w:themeShade="80"/>
          <w:insideV w:val="single" w:sz="8" w:space="0" w:color="1F4E79" w:themeColor="accent5" w:themeShade="80"/>
        </w:tblBorders>
        <w:tblLook w:val="04A0" w:firstRow="1" w:lastRow="0" w:firstColumn="1" w:lastColumn="0" w:noHBand="0" w:noVBand="1"/>
      </w:tblPr>
      <w:tblGrid>
        <w:gridCol w:w="14165"/>
      </w:tblGrid>
      <w:tr w:rsidR="00F646E0" w:rsidRPr="00D558CA" w14:paraId="1FEC590D" w14:textId="77777777" w:rsidTr="005F7BB5">
        <w:trPr>
          <w:trHeight w:val="567"/>
        </w:trPr>
        <w:tc>
          <w:tcPr>
            <w:tcW w:w="14165" w:type="dxa"/>
            <w:shd w:val="clear" w:color="auto" w:fill="006666"/>
            <w:vAlign w:val="center"/>
          </w:tcPr>
          <w:p w14:paraId="0777F485" w14:textId="76BEA384" w:rsidR="00F646E0" w:rsidRPr="00D558CA" w:rsidRDefault="00F646E0" w:rsidP="001C7110">
            <w:pPr>
              <w:rPr>
                <w:color w:val="FFFFFF" w:themeColor="background1"/>
                <w:sz w:val="24"/>
                <w:szCs w:val="24"/>
              </w:rPr>
            </w:pPr>
            <w:r>
              <w:rPr>
                <w:color w:val="FFFFFF" w:themeColor="background1"/>
                <w:sz w:val="24"/>
                <w:szCs w:val="24"/>
                <w:lang w:val="fr-CA"/>
              </w:rPr>
              <w:t xml:space="preserve">Activités stratégiques </w:t>
            </w:r>
          </w:p>
        </w:tc>
      </w:tr>
      <w:tr w:rsidR="005F7BB5" w:rsidRPr="00D558CA" w14:paraId="79317298" w14:textId="77777777" w:rsidTr="000D6576">
        <w:trPr>
          <w:trHeight w:hRule="exact" w:val="690"/>
        </w:trPr>
        <w:tc>
          <w:tcPr>
            <w:tcW w:w="14165" w:type="dxa"/>
            <w:shd w:val="clear" w:color="auto" w:fill="E7E6E6" w:themeFill="background2"/>
            <w:vAlign w:val="center"/>
          </w:tcPr>
          <w:p w14:paraId="7F5EF6DD" w14:textId="5EC867FF" w:rsidR="007650A5" w:rsidRPr="00D558CA" w:rsidRDefault="005843A1" w:rsidP="00F44F20">
            <w:pPr>
              <w:pStyle w:val="ListParagraph"/>
              <w:numPr>
                <w:ilvl w:val="0"/>
                <w:numId w:val="22"/>
              </w:numPr>
              <w:rPr>
                <w:rFonts w:asciiTheme="majorHAnsi" w:hAnsiTheme="majorHAnsi" w:cstheme="majorHAnsi"/>
                <w:b/>
                <w:bCs/>
                <w:color w:val="006666"/>
                <w:sz w:val="22"/>
                <w:szCs w:val="22"/>
              </w:rPr>
            </w:pPr>
            <w:r>
              <w:rPr>
                <w:rFonts w:asciiTheme="majorHAnsi" w:hAnsiTheme="majorHAnsi" w:cstheme="majorHAnsi"/>
                <w:b/>
                <w:bCs/>
                <w:color w:val="006666"/>
                <w:sz w:val="22"/>
                <w:szCs w:val="22"/>
                <w:lang w:val="fr-CA"/>
              </w:rPr>
              <w:t xml:space="preserve">Renforcer les collaborations et partenariats existants avec les programmes universitaires de physiothérapie et en tisser de nouveaux pour augmenter l’engagement des étudiants et leur participation au PIPMA. </w:t>
            </w:r>
          </w:p>
        </w:tc>
      </w:tr>
      <w:tr w:rsidR="005F7BB5" w:rsidRPr="00D558CA" w14:paraId="1C1A179E" w14:textId="77777777" w:rsidTr="00FE6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14165" w:type="dxa"/>
            <w:shd w:val="clear" w:color="auto" w:fill="FFFFFF" w:themeFill="background1"/>
            <w:vAlign w:val="center"/>
          </w:tcPr>
          <w:p w14:paraId="6B93B1D5" w14:textId="6498F987" w:rsidR="00170F8A" w:rsidRPr="00D558CA" w:rsidRDefault="009C1F12" w:rsidP="000855D3">
            <w:pPr>
              <w:pStyle w:val="ListParagraph"/>
              <w:numPr>
                <w:ilvl w:val="1"/>
                <w:numId w:val="20"/>
              </w:numPr>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Renforcer les programmes universitaires existants et mettre à jour les ententes.</w:t>
            </w:r>
          </w:p>
        </w:tc>
      </w:tr>
      <w:tr w:rsidR="005F7BB5" w:rsidRPr="00D558CA" w14:paraId="105BEC51" w14:textId="77777777" w:rsidTr="00FE6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14165" w:type="dxa"/>
            <w:shd w:val="clear" w:color="auto" w:fill="FFFFFF" w:themeFill="background1"/>
            <w:vAlign w:val="center"/>
          </w:tcPr>
          <w:p w14:paraId="2FC76AE0" w14:textId="5BA99498" w:rsidR="00A273EB" w:rsidRPr="00D558CA" w:rsidRDefault="009C1F12" w:rsidP="000855D3">
            <w:pPr>
              <w:pStyle w:val="ListParagraph"/>
              <w:numPr>
                <w:ilvl w:val="1"/>
                <w:numId w:val="20"/>
              </w:numPr>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Tisser des collaborations et des partenariats avec des programmes universitaires de physiothérapie.</w:t>
            </w:r>
          </w:p>
        </w:tc>
      </w:tr>
      <w:tr w:rsidR="005F7BB5" w:rsidRPr="00D558CA" w14:paraId="5187D351" w14:textId="77777777" w:rsidTr="00FE6B4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14165" w:type="dxa"/>
            <w:vAlign w:val="center"/>
          </w:tcPr>
          <w:p w14:paraId="70BB03A5" w14:textId="13B68248" w:rsidR="000855D3" w:rsidRPr="00D558CA" w:rsidRDefault="000855D3" w:rsidP="00841FEB">
            <w:pPr>
              <w:pStyle w:val="ListParagraph"/>
              <w:numPr>
                <w:ilvl w:val="1"/>
                <w:numId w:val="20"/>
              </w:numPr>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Collaborer avec la DNO et les comités de l’Assemblée nationale des étudiants pour maximiser l’engagement et l’adhésion des étudiants.</w:t>
            </w:r>
          </w:p>
        </w:tc>
      </w:tr>
      <w:tr w:rsidR="005F7BB5" w:rsidRPr="00D558CA" w14:paraId="6D3CF771" w14:textId="77777777" w:rsidTr="000D6576">
        <w:trPr>
          <w:trHeight w:hRule="exact" w:val="602"/>
        </w:trPr>
        <w:tc>
          <w:tcPr>
            <w:tcW w:w="14165" w:type="dxa"/>
            <w:shd w:val="clear" w:color="auto" w:fill="E7E6E6" w:themeFill="background2"/>
            <w:vAlign w:val="center"/>
          </w:tcPr>
          <w:p w14:paraId="49A5806F" w14:textId="49F6E2EA" w:rsidR="007650A5" w:rsidRPr="00D558CA" w:rsidRDefault="00F646E0" w:rsidP="007650A5">
            <w:pPr>
              <w:pStyle w:val="ListParagraph"/>
              <w:numPr>
                <w:ilvl w:val="0"/>
                <w:numId w:val="20"/>
              </w:numPr>
              <w:rPr>
                <w:rFonts w:asciiTheme="majorHAnsi" w:eastAsiaTheme="minorHAnsi" w:hAnsiTheme="majorHAnsi" w:cstheme="majorHAnsi"/>
                <w:b/>
                <w:bCs/>
                <w:color w:val="006666"/>
                <w:sz w:val="22"/>
                <w:szCs w:val="22"/>
              </w:rPr>
            </w:pPr>
            <w:r>
              <w:rPr>
                <w:rFonts w:asciiTheme="majorHAnsi" w:eastAsiaTheme="minorHAnsi" w:hAnsiTheme="majorHAnsi" w:cstheme="majorHAnsi"/>
                <w:b/>
                <w:bCs/>
                <w:color w:val="006666"/>
                <w:sz w:val="22"/>
                <w:szCs w:val="22"/>
                <w:lang w:val="fr-CA"/>
              </w:rPr>
              <w:t>Tirer parti des occasions de collaboration avec l’ACP, ses sections et ses divisions, ainsi qu’avec la CAMPT et l’IFOMPT pour mener à bien les priorités de la DNO.</w:t>
            </w:r>
          </w:p>
        </w:tc>
      </w:tr>
      <w:tr w:rsidR="005F7BB5" w:rsidRPr="00D558CA" w14:paraId="768E29C3" w14:textId="77777777" w:rsidTr="00FE6B45">
        <w:trPr>
          <w:trHeight w:hRule="exact" w:val="369"/>
        </w:trPr>
        <w:tc>
          <w:tcPr>
            <w:tcW w:w="14165" w:type="dxa"/>
            <w:vAlign w:val="center"/>
          </w:tcPr>
          <w:p w14:paraId="08B3D8BB" w14:textId="5BB0CFAF" w:rsidR="00043CEE" w:rsidRPr="00D558CA" w:rsidRDefault="007D2547" w:rsidP="00222A87">
            <w:pPr>
              <w:pStyle w:val="ListParagraph"/>
              <w:numPr>
                <w:ilvl w:val="1"/>
                <w:numId w:val="20"/>
              </w:numPr>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Appuyer les initiatives de représentation de l’ACP qui font avancer la profession.</w:t>
            </w:r>
          </w:p>
        </w:tc>
      </w:tr>
      <w:tr w:rsidR="005F7BB5" w:rsidRPr="00D558CA" w14:paraId="42DD8F14" w14:textId="77777777" w:rsidTr="00FE6B45">
        <w:trPr>
          <w:trHeight w:hRule="exact" w:val="369"/>
        </w:trPr>
        <w:tc>
          <w:tcPr>
            <w:tcW w:w="14165" w:type="dxa"/>
            <w:shd w:val="clear" w:color="auto" w:fill="FFFFFF" w:themeFill="background1"/>
            <w:vAlign w:val="center"/>
          </w:tcPr>
          <w:p w14:paraId="2334FD13" w14:textId="291C4A03" w:rsidR="00222A87" w:rsidRPr="00D558CA" w:rsidRDefault="00222A87" w:rsidP="007D4309">
            <w:pPr>
              <w:pStyle w:val="ListParagraph"/>
              <w:numPr>
                <w:ilvl w:val="1"/>
                <w:numId w:val="20"/>
              </w:numPr>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Collaborer avec les divisions pour promouvoir le PIPMA, mobiliser les étudiants et encourager les inscriptions aux cours ne faisant pas partie du programme.</w:t>
            </w:r>
          </w:p>
        </w:tc>
      </w:tr>
      <w:tr w:rsidR="005F7BB5" w:rsidRPr="00D558CA" w14:paraId="21975A17" w14:textId="77777777" w:rsidTr="00FE6B45">
        <w:trPr>
          <w:trHeight w:hRule="exact" w:val="369"/>
        </w:trPr>
        <w:tc>
          <w:tcPr>
            <w:tcW w:w="14165" w:type="dxa"/>
            <w:shd w:val="clear" w:color="auto" w:fill="FFFFFF" w:themeFill="background1"/>
            <w:vAlign w:val="center"/>
          </w:tcPr>
          <w:p w14:paraId="1D3BFE4C" w14:textId="6237FCDA" w:rsidR="007D4309" w:rsidRPr="00D558CA" w:rsidRDefault="001D51B9" w:rsidP="007D4309">
            <w:pPr>
              <w:pStyle w:val="ListParagraph"/>
              <w:numPr>
                <w:ilvl w:val="1"/>
                <w:numId w:val="20"/>
              </w:numPr>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 xml:space="preserve"> Collaborer avec la CAMPT dans le cadre des symposiums et de la promotion du PIPMA et des initiatives de l’IFOMPT pertinentes.</w:t>
            </w:r>
          </w:p>
        </w:tc>
      </w:tr>
      <w:tr w:rsidR="005F7BB5" w:rsidRPr="00D558CA" w14:paraId="35D2B262" w14:textId="77777777" w:rsidTr="005F7BB5">
        <w:trPr>
          <w:trHeight w:hRule="exact" w:val="369"/>
        </w:trPr>
        <w:tc>
          <w:tcPr>
            <w:tcW w:w="14165" w:type="dxa"/>
            <w:shd w:val="clear" w:color="auto" w:fill="E7E6E6" w:themeFill="background2"/>
            <w:vAlign w:val="center"/>
          </w:tcPr>
          <w:p w14:paraId="1D00769A" w14:textId="0DA9AE84" w:rsidR="00E06A4D" w:rsidRPr="00D558CA" w:rsidRDefault="00BD3A51" w:rsidP="00E06A4D">
            <w:pPr>
              <w:pStyle w:val="ListParagraph"/>
              <w:numPr>
                <w:ilvl w:val="0"/>
                <w:numId w:val="20"/>
              </w:numPr>
              <w:rPr>
                <w:rFonts w:asciiTheme="majorHAnsi" w:hAnsiTheme="majorHAnsi" w:cstheme="majorHAnsi"/>
                <w:b/>
                <w:bCs/>
                <w:color w:val="006666"/>
                <w:sz w:val="22"/>
                <w:szCs w:val="22"/>
              </w:rPr>
            </w:pPr>
            <w:r>
              <w:rPr>
                <w:rFonts w:asciiTheme="majorHAnsi" w:hAnsiTheme="majorHAnsi" w:cstheme="majorHAnsi"/>
                <w:b/>
                <w:bCs/>
                <w:color w:val="006666"/>
                <w:sz w:val="22"/>
                <w:szCs w:val="22"/>
                <w:lang w:val="fr-CA"/>
              </w:rPr>
              <w:t>Forger des partenariats avec des groupes nationaux et internationaux clés pour améliorer le programme et augmenter les revenus.</w:t>
            </w:r>
          </w:p>
        </w:tc>
      </w:tr>
      <w:tr w:rsidR="005F7BB5" w:rsidRPr="00D558CA" w14:paraId="279DB2CE" w14:textId="77777777" w:rsidTr="00FE6B45">
        <w:trPr>
          <w:trHeight w:hRule="exact" w:val="369"/>
        </w:trPr>
        <w:tc>
          <w:tcPr>
            <w:tcW w:w="14165" w:type="dxa"/>
            <w:vAlign w:val="center"/>
          </w:tcPr>
          <w:p w14:paraId="7CE63C21" w14:textId="454DF2DA" w:rsidR="00EB5B75" w:rsidRPr="00D558CA" w:rsidRDefault="00EB5B75" w:rsidP="00D930C5">
            <w:pPr>
              <w:pStyle w:val="ListParagraph"/>
              <w:numPr>
                <w:ilvl w:val="1"/>
                <w:numId w:val="20"/>
              </w:numPr>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S’associer à d’autres pays pour promouvoir les symposiums nationaux respectifs et d’autres événements éducatifs d’importance.</w:t>
            </w:r>
          </w:p>
        </w:tc>
      </w:tr>
      <w:tr w:rsidR="005F7BB5" w:rsidRPr="00D558CA" w14:paraId="7EB89FC2" w14:textId="77777777" w:rsidTr="00FE6B45">
        <w:trPr>
          <w:trHeight w:hRule="exact" w:val="369"/>
        </w:trPr>
        <w:tc>
          <w:tcPr>
            <w:tcW w:w="14165" w:type="dxa"/>
            <w:vAlign w:val="center"/>
          </w:tcPr>
          <w:p w14:paraId="391BE8A4" w14:textId="5A6A7567" w:rsidR="00BD0F79" w:rsidRPr="00D558CA" w:rsidRDefault="009043B1" w:rsidP="00D930C5">
            <w:pPr>
              <w:pStyle w:val="ListParagraph"/>
              <w:numPr>
                <w:ilvl w:val="1"/>
                <w:numId w:val="20"/>
              </w:numPr>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Explorer des partenariats potentiels pour la prestation de programmes de formation complémentaire de qualité.</w:t>
            </w:r>
          </w:p>
        </w:tc>
      </w:tr>
      <w:tr w:rsidR="005F7BB5" w:rsidRPr="00D558CA" w14:paraId="23438B1B" w14:textId="77777777" w:rsidTr="000D6576">
        <w:trPr>
          <w:trHeight w:hRule="exact" w:val="628"/>
        </w:trPr>
        <w:tc>
          <w:tcPr>
            <w:tcW w:w="14165" w:type="dxa"/>
            <w:shd w:val="clear" w:color="auto" w:fill="E7E6E6" w:themeFill="background2"/>
            <w:vAlign w:val="center"/>
          </w:tcPr>
          <w:p w14:paraId="707A6A0E" w14:textId="5842152A" w:rsidR="007650A5" w:rsidRPr="00D558CA" w:rsidRDefault="00F646E0" w:rsidP="00A82E10">
            <w:pPr>
              <w:pStyle w:val="ListParagraph"/>
              <w:numPr>
                <w:ilvl w:val="0"/>
                <w:numId w:val="20"/>
              </w:numPr>
              <w:rPr>
                <w:rFonts w:asciiTheme="majorHAnsi" w:hAnsiTheme="majorHAnsi" w:cstheme="majorHAnsi"/>
                <w:b/>
                <w:bCs/>
                <w:color w:val="006666"/>
                <w:sz w:val="22"/>
                <w:szCs w:val="22"/>
              </w:rPr>
            </w:pPr>
            <w:r>
              <w:rPr>
                <w:rFonts w:asciiTheme="majorHAnsi" w:hAnsiTheme="majorHAnsi" w:cstheme="majorHAnsi"/>
                <w:b/>
                <w:bCs/>
                <w:color w:val="006666"/>
                <w:sz w:val="22"/>
                <w:szCs w:val="22"/>
                <w:lang w:val="fr-CA"/>
              </w:rPr>
              <w:t>Collaborer avec l’ACP et les divers réseaux de physiothérapie pour faire avancer les priorités de l’ACP et de la DNO en matière d’équité, de diversité et d’inclusion.</w:t>
            </w:r>
          </w:p>
        </w:tc>
      </w:tr>
      <w:tr w:rsidR="005F7BB5" w:rsidRPr="00D558CA" w14:paraId="11A48CFD" w14:textId="77777777" w:rsidTr="00FE6B45">
        <w:trPr>
          <w:trHeight w:hRule="exact" w:val="369"/>
        </w:trPr>
        <w:tc>
          <w:tcPr>
            <w:tcW w:w="14165" w:type="dxa"/>
            <w:shd w:val="clear" w:color="auto" w:fill="auto"/>
            <w:vAlign w:val="center"/>
          </w:tcPr>
          <w:p w14:paraId="49E28210" w14:textId="4126D2F3" w:rsidR="00F646E0" w:rsidRPr="00D558CA" w:rsidRDefault="008A2F5E" w:rsidP="00F44F20">
            <w:pPr>
              <w:pStyle w:val="ListParagraph"/>
              <w:numPr>
                <w:ilvl w:val="1"/>
                <w:numId w:val="20"/>
              </w:numPr>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Participer au principal projet de l’ACP en matière d’équité, de diversité et d’inclusion et mettre en œuvre les priorités de la DNO.</w:t>
            </w:r>
          </w:p>
        </w:tc>
      </w:tr>
      <w:tr w:rsidR="005F7BB5" w:rsidRPr="00D558CA" w14:paraId="33D22D0E" w14:textId="77777777" w:rsidTr="000D6576">
        <w:trPr>
          <w:trHeight w:hRule="exact" w:val="627"/>
        </w:trPr>
        <w:tc>
          <w:tcPr>
            <w:tcW w:w="14165" w:type="dxa"/>
            <w:shd w:val="clear" w:color="auto" w:fill="auto"/>
            <w:vAlign w:val="center"/>
          </w:tcPr>
          <w:p w14:paraId="7BFCFF11" w14:textId="64337907" w:rsidR="00E06A4D" w:rsidRPr="00D558CA" w:rsidRDefault="00E678D1" w:rsidP="00F44F20">
            <w:pPr>
              <w:pStyle w:val="ListParagraph"/>
              <w:numPr>
                <w:ilvl w:val="1"/>
                <w:numId w:val="20"/>
              </w:numPr>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Créer des occasions, des partenariats et des projets pour la promotion de l’équité, de la diversité et de l’inclusion au sein de la DNO et améliorer ceux qui existent déjà.</w:t>
            </w:r>
          </w:p>
        </w:tc>
      </w:tr>
    </w:tbl>
    <w:p w14:paraId="2FBD727C" w14:textId="671059A6" w:rsidR="001C7110" w:rsidRPr="00D558CA" w:rsidRDefault="001C7110">
      <w:pPr>
        <w:rPr>
          <w:rFonts w:asciiTheme="majorHAnsi" w:eastAsiaTheme="majorEastAsia" w:hAnsiTheme="majorHAnsi" w:cstheme="majorHAnsi"/>
          <w:b/>
          <w:smallCaps/>
          <w:color w:val="1F4E79" w:themeColor="accent5" w:themeShade="80"/>
          <w:sz w:val="28"/>
          <w:szCs w:val="28"/>
        </w:rPr>
      </w:pPr>
      <w:bookmarkStart w:id="6" w:name="_Toc64948026"/>
      <w:bookmarkEnd w:id="2"/>
    </w:p>
    <w:p w14:paraId="4541D70C" w14:textId="77777777" w:rsidR="00E8778C" w:rsidRPr="00D558CA" w:rsidRDefault="00E8778C">
      <w:pPr>
        <w:rPr>
          <w:rFonts w:asciiTheme="majorHAnsi" w:eastAsiaTheme="majorEastAsia" w:hAnsiTheme="majorHAnsi" w:cstheme="majorHAnsi"/>
          <w:b/>
          <w:smallCaps/>
          <w:color w:val="1F4E79" w:themeColor="accent5" w:themeShade="80"/>
          <w:sz w:val="28"/>
          <w:szCs w:val="28"/>
        </w:rPr>
      </w:pPr>
      <w:r>
        <w:rPr>
          <w:rFonts w:cstheme="majorHAnsi"/>
          <w:lang w:val="fr-CA"/>
        </w:rPr>
        <w:br w:type="page"/>
      </w:r>
    </w:p>
    <w:p w14:paraId="1AD7CF9A" w14:textId="021D3689" w:rsidR="001C7110" w:rsidRPr="00D558CA" w:rsidRDefault="001C7110" w:rsidP="001C7110">
      <w:pPr>
        <w:pStyle w:val="Heading2"/>
        <w:rPr>
          <w:rFonts w:cstheme="majorHAnsi"/>
          <w:color w:val="006666"/>
        </w:rPr>
      </w:pPr>
      <w:r>
        <w:rPr>
          <w:rFonts w:cstheme="majorHAnsi"/>
          <w:bCs/>
          <w:color w:val="006666"/>
          <w:lang w:val="fr-CA"/>
        </w:rPr>
        <w:lastRenderedPageBreak/>
        <w:t>DOMAINE PRIORITAIRE :</w:t>
      </w:r>
      <w:r>
        <w:rPr>
          <w:rFonts w:cstheme="majorHAnsi"/>
          <w:bCs/>
          <w:color w:val="006666"/>
          <w:lang w:val="fr-CA"/>
        </w:rPr>
        <w:tab/>
        <w:t>EXCELLENCE OPÉRATIONNELLE ET VIABILITÉ FINANCIÈRE</w:t>
      </w:r>
      <w:bookmarkEnd w:id="6"/>
      <w:r w:rsidR="000D6576">
        <w:rPr>
          <w:rFonts w:cstheme="majorHAnsi"/>
          <w:bCs/>
          <w:color w:val="006666"/>
          <w:lang w:val="fr-CA"/>
        </w:rPr>
        <w:t xml:space="preserve">        </w:t>
      </w:r>
    </w:p>
    <w:p w14:paraId="6443F746" w14:textId="6781A587" w:rsidR="001C7110" w:rsidRPr="00D558CA" w:rsidRDefault="001C7110" w:rsidP="001C7110">
      <w:pPr>
        <w:rPr>
          <w:rFonts w:asciiTheme="majorHAnsi" w:hAnsiTheme="majorHAnsi" w:cstheme="majorHAnsi"/>
          <w:color w:val="1F4E79" w:themeColor="accent5" w:themeShade="80"/>
          <w:sz w:val="24"/>
          <w:szCs w:val="24"/>
        </w:rPr>
      </w:pPr>
      <w:r>
        <w:rPr>
          <w:rFonts w:asciiTheme="majorHAnsi" w:hAnsiTheme="majorHAnsi"/>
          <w:b/>
          <w:bCs/>
          <w:color w:val="006666"/>
          <w:sz w:val="24"/>
          <w:szCs w:val="24"/>
          <w:lang w:val="fr-CA"/>
        </w:rPr>
        <w:t>Objectif :</w:t>
      </w:r>
      <w:r w:rsidR="000D6576">
        <w:rPr>
          <w:rFonts w:asciiTheme="majorHAnsi" w:hAnsiTheme="majorHAnsi"/>
          <w:b/>
          <w:bCs/>
          <w:color w:val="006666"/>
          <w:sz w:val="24"/>
          <w:szCs w:val="24"/>
          <w:lang w:val="fr-CA"/>
        </w:rPr>
        <w:t xml:space="preserve"> </w:t>
      </w:r>
      <w:r>
        <w:rPr>
          <w:sz w:val="24"/>
          <w:szCs w:val="24"/>
          <w:lang w:val="fr-CA"/>
        </w:rPr>
        <w:t>Maintenir la santé et la viabilité financière de l’organisation par l’amélioration de l’efficacité financière, la simplification des activités et la création d’un modèle de revenus stables grâce à l’innovation, à l’inclusion et à des partenariats stratégiques.</w:t>
      </w:r>
    </w:p>
    <w:tbl>
      <w:tblPr>
        <w:tblW w:w="14165" w:type="dxa"/>
        <w:tblBorders>
          <w:top w:val="single" w:sz="8" w:space="0" w:color="1F4E79" w:themeColor="accent5" w:themeShade="80"/>
          <w:left w:val="single" w:sz="8" w:space="0" w:color="1F4E79" w:themeColor="accent5" w:themeShade="80"/>
          <w:bottom w:val="single" w:sz="8" w:space="0" w:color="1F4E79" w:themeColor="accent5" w:themeShade="80"/>
          <w:right w:val="single" w:sz="8" w:space="0" w:color="1F4E79" w:themeColor="accent5" w:themeShade="80"/>
          <w:insideH w:val="single" w:sz="8" w:space="0" w:color="1F4E79" w:themeColor="accent5" w:themeShade="80"/>
          <w:insideV w:val="single" w:sz="8" w:space="0" w:color="1F4E79" w:themeColor="accent5" w:themeShade="80"/>
        </w:tblBorders>
        <w:tblLook w:val="04A0" w:firstRow="1" w:lastRow="0" w:firstColumn="1" w:lastColumn="0" w:noHBand="0" w:noVBand="1"/>
      </w:tblPr>
      <w:tblGrid>
        <w:gridCol w:w="14165"/>
      </w:tblGrid>
      <w:tr w:rsidR="001C7110" w:rsidRPr="00D558CA" w14:paraId="1A1C8844" w14:textId="77777777" w:rsidTr="00FE03A4">
        <w:trPr>
          <w:trHeight w:val="423"/>
        </w:trPr>
        <w:tc>
          <w:tcPr>
            <w:tcW w:w="14165" w:type="dxa"/>
            <w:shd w:val="clear" w:color="auto" w:fill="006666"/>
            <w:vAlign w:val="center"/>
          </w:tcPr>
          <w:p w14:paraId="1E721857" w14:textId="77777777" w:rsidR="001C7110" w:rsidRPr="00D558CA" w:rsidRDefault="001C7110" w:rsidP="001C7110">
            <w:pPr>
              <w:spacing w:after="0"/>
              <w:rPr>
                <w:rFonts w:asciiTheme="majorHAnsi" w:hAnsiTheme="majorHAnsi" w:cstheme="majorHAnsi"/>
                <w:b/>
                <w:bCs/>
                <w:color w:val="FFFFFF" w:themeColor="background1"/>
                <w:sz w:val="24"/>
                <w:szCs w:val="24"/>
              </w:rPr>
            </w:pPr>
            <w:r>
              <w:rPr>
                <w:rFonts w:asciiTheme="majorHAnsi" w:hAnsiTheme="majorHAnsi" w:cstheme="majorHAnsi"/>
                <w:b/>
                <w:bCs/>
                <w:color w:val="FFFFFF" w:themeColor="background1"/>
                <w:sz w:val="24"/>
                <w:szCs w:val="24"/>
                <w:lang w:val="fr-CA"/>
              </w:rPr>
              <w:t>Activités stratégiques</w:t>
            </w:r>
          </w:p>
        </w:tc>
      </w:tr>
      <w:tr w:rsidR="005F7BB5" w:rsidRPr="00D558CA" w14:paraId="62B1DF5F" w14:textId="77777777" w:rsidTr="005F7BB5">
        <w:trPr>
          <w:trHeight w:hRule="exact" w:val="369"/>
        </w:trPr>
        <w:tc>
          <w:tcPr>
            <w:tcW w:w="14165" w:type="dxa"/>
            <w:shd w:val="clear" w:color="auto" w:fill="E7E6E6" w:themeFill="background2"/>
            <w:vAlign w:val="center"/>
          </w:tcPr>
          <w:p w14:paraId="53A45731" w14:textId="42119FFE" w:rsidR="001C7110" w:rsidRPr="00D558CA" w:rsidRDefault="001C7110" w:rsidP="001C7110">
            <w:pPr>
              <w:numPr>
                <w:ilvl w:val="0"/>
                <w:numId w:val="13"/>
              </w:numPr>
              <w:spacing w:after="0"/>
              <w:rPr>
                <w:rFonts w:asciiTheme="majorHAnsi" w:hAnsiTheme="majorHAnsi" w:cstheme="majorHAnsi"/>
                <w:b/>
                <w:bCs/>
                <w:color w:val="006666"/>
              </w:rPr>
            </w:pPr>
            <w:bookmarkStart w:id="7" w:name="_Hlk67107808"/>
            <w:r>
              <w:rPr>
                <w:rFonts w:asciiTheme="majorHAnsi" w:hAnsiTheme="majorHAnsi" w:cstheme="majorHAnsi"/>
                <w:b/>
                <w:bCs/>
                <w:color w:val="006666"/>
                <w:lang w:val="fr-CA"/>
              </w:rPr>
              <w:t>Générer de nouvelles possibilités de revenus et améliorer les services aux membres.</w:t>
            </w:r>
          </w:p>
        </w:tc>
      </w:tr>
      <w:tr w:rsidR="005F7BB5" w:rsidRPr="00D558CA" w14:paraId="7C64AED6" w14:textId="77777777" w:rsidTr="00FE6B45">
        <w:trPr>
          <w:trHeight w:hRule="exact" w:val="369"/>
        </w:trPr>
        <w:tc>
          <w:tcPr>
            <w:tcW w:w="14165" w:type="dxa"/>
            <w:shd w:val="clear" w:color="auto" w:fill="auto"/>
            <w:vAlign w:val="center"/>
          </w:tcPr>
          <w:p w14:paraId="3F38AD7F" w14:textId="3933AB51" w:rsidR="001C7110" w:rsidRPr="00D558CA" w:rsidRDefault="001C7110" w:rsidP="001C7110">
            <w:pPr>
              <w:numPr>
                <w:ilvl w:val="1"/>
                <w:numId w:val="13"/>
              </w:numPr>
              <w:spacing w:after="0"/>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lang w:val="fr-CA"/>
              </w:rPr>
              <w:t>Solliciter des occasions de délivrer des licences et d’appuyer la prestation de contenu du PIPMA dans d’autres marchés.</w:t>
            </w:r>
          </w:p>
        </w:tc>
      </w:tr>
      <w:tr w:rsidR="005F7BB5" w:rsidRPr="00D558CA" w14:paraId="78ECEADF" w14:textId="77777777" w:rsidTr="00FE6B45">
        <w:trPr>
          <w:trHeight w:hRule="exact" w:val="369"/>
        </w:trPr>
        <w:tc>
          <w:tcPr>
            <w:tcW w:w="14165" w:type="dxa"/>
            <w:shd w:val="clear" w:color="auto" w:fill="auto"/>
            <w:vAlign w:val="center"/>
          </w:tcPr>
          <w:p w14:paraId="3D942F72" w14:textId="0E400650" w:rsidR="001C7110" w:rsidRPr="00D558CA" w:rsidRDefault="001C7110" w:rsidP="001C7110">
            <w:pPr>
              <w:numPr>
                <w:ilvl w:val="1"/>
                <w:numId w:val="13"/>
              </w:numPr>
              <w:spacing w:after="0"/>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lang w:val="fr-CA"/>
              </w:rPr>
              <w:t>Tisser des liens avec des partenaires de marketing pour augmenter les revenus et offrir plus d’avantages aux membres.</w:t>
            </w:r>
          </w:p>
        </w:tc>
      </w:tr>
      <w:bookmarkEnd w:id="7"/>
      <w:tr w:rsidR="00FE03A4" w:rsidRPr="00D558CA" w14:paraId="692CB7C1" w14:textId="77777777" w:rsidTr="00B96267">
        <w:trPr>
          <w:trHeight w:hRule="exact" w:val="369"/>
        </w:trPr>
        <w:tc>
          <w:tcPr>
            <w:tcW w:w="14165" w:type="dxa"/>
            <w:shd w:val="clear" w:color="auto" w:fill="E7E6E6" w:themeFill="background2"/>
            <w:vAlign w:val="center"/>
          </w:tcPr>
          <w:p w14:paraId="53CC8C3C" w14:textId="493EF444" w:rsidR="00FE03A4" w:rsidRPr="00D558CA" w:rsidRDefault="00FE03A4" w:rsidP="00B96267">
            <w:pPr>
              <w:numPr>
                <w:ilvl w:val="0"/>
                <w:numId w:val="13"/>
              </w:numPr>
              <w:spacing w:after="0"/>
              <w:rPr>
                <w:rFonts w:asciiTheme="majorHAnsi" w:hAnsiTheme="majorHAnsi" w:cstheme="majorHAnsi"/>
                <w:b/>
                <w:bCs/>
                <w:color w:val="006666"/>
              </w:rPr>
            </w:pPr>
            <w:r>
              <w:rPr>
                <w:rFonts w:asciiTheme="majorHAnsi" w:hAnsiTheme="majorHAnsi" w:cstheme="majorHAnsi"/>
                <w:b/>
                <w:bCs/>
                <w:color w:val="006666"/>
                <w:lang w:val="fr-CA"/>
              </w:rPr>
              <w:t>Acquérir et mettre en œuvre une plateforme technologique pour appuyer la prestation de programmes de formation en ligne.</w:t>
            </w:r>
          </w:p>
        </w:tc>
      </w:tr>
      <w:tr w:rsidR="00FE03A4" w:rsidRPr="00D558CA" w14:paraId="514AAED7" w14:textId="77777777" w:rsidTr="00B96267">
        <w:trPr>
          <w:trHeight w:hRule="exact" w:val="369"/>
        </w:trPr>
        <w:tc>
          <w:tcPr>
            <w:tcW w:w="14165" w:type="dxa"/>
            <w:shd w:val="clear" w:color="auto" w:fill="auto"/>
            <w:vAlign w:val="center"/>
          </w:tcPr>
          <w:p w14:paraId="73925EC5" w14:textId="0F2DC04E" w:rsidR="00FE03A4" w:rsidRPr="00D558CA" w:rsidRDefault="00FE03A4" w:rsidP="00B96267">
            <w:pPr>
              <w:numPr>
                <w:ilvl w:val="1"/>
                <w:numId w:val="13"/>
              </w:numPr>
              <w:spacing w:after="0"/>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lang w:val="fr-CA"/>
              </w:rPr>
              <w:t>Cerner les besoins, chercher des options, solliciter des propositions et choisir la meilleure plateforme technologique.</w:t>
            </w:r>
          </w:p>
        </w:tc>
      </w:tr>
      <w:tr w:rsidR="00FE03A4" w:rsidRPr="00D558CA" w14:paraId="7487D110" w14:textId="77777777" w:rsidTr="00B96267">
        <w:trPr>
          <w:trHeight w:hRule="exact" w:val="369"/>
        </w:trPr>
        <w:tc>
          <w:tcPr>
            <w:tcW w:w="14165" w:type="dxa"/>
            <w:shd w:val="clear" w:color="auto" w:fill="auto"/>
            <w:vAlign w:val="center"/>
          </w:tcPr>
          <w:p w14:paraId="392250F0" w14:textId="69371D84" w:rsidR="00FE03A4" w:rsidRPr="00D558CA" w:rsidRDefault="00FE03A4" w:rsidP="00B96267">
            <w:pPr>
              <w:numPr>
                <w:ilvl w:val="1"/>
                <w:numId w:val="13"/>
              </w:numPr>
              <w:spacing w:after="0"/>
              <w:rPr>
                <w:rFonts w:asciiTheme="majorHAnsi" w:hAnsiTheme="majorHAnsi" w:cstheme="majorHAnsi"/>
                <w:color w:val="3B3838" w:themeColor="background2" w:themeShade="40"/>
                <w:sz w:val="20"/>
                <w:szCs w:val="20"/>
              </w:rPr>
            </w:pPr>
            <w:r>
              <w:rPr>
                <w:rFonts w:asciiTheme="majorHAnsi" w:hAnsiTheme="majorHAnsi" w:cstheme="majorHAnsi"/>
                <w:color w:val="3B3838" w:themeColor="background2" w:themeShade="40"/>
                <w:sz w:val="20"/>
                <w:szCs w:val="20"/>
                <w:lang w:val="fr-CA"/>
              </w:rPr>
              <w:t>Mettre en œuvre la plateforme en veillant à ce que la transition soit harmonieuse pour tous les utilisateurs.</w:t>
            </w:r>
          </w:p>
        </w:tc>
      </w:tr>
      <w:tr w:rsidR="005F7BB5" w:rsidRPr="00D558CA" w14:paraId="5043412C" w14:textId="77777777" w:rsidTr="005F7BB5">
        <w:trPr>
          <w:trHeight w:hRule="exact" w:val="369"/>
        </w:trPr>
        <w:tc>
          <w:tcPr>
            <w:tcW w:w="14165" w:type="dxa"/>
            <w:shd w:val="clear" w:color="auto" w:fill="E7E6E6" w:themeFill="background2"/>
            <w:vAlign w:val="center"/>
          </w:tcPr>
          <w:p w14:paraId="33FB71A3" w14:textId="02743F1A" w:rsidR="001C7110" w:rsidRPr="00D558CA" w:rsidRDefault="001C7110" w:rsidP="001C7110">
            <w:pPr>
              <w:numPr>
                <w:ilvl w:val="0"/>
                <w:numId w:val="13"/>
              </w:numPr>
              <w:spacing w:after="0"/>
              <w:rPr>
                <w:rFonts w:asciiTheme="majorHAnsi" w:hAnsiTheme="majorHAnsi" w:cstheme="majorHAnsi"/>
                <w:b/>
                <w:bCs/>
                <w:color w:val="006666"/>
              </w:rPr>
            </w:pPr>
            <w:r>
              <w:rPr>
                <w:rFonts w:asciiTheme="majorHAnsi" w:hAnsiTheme="majorHAnsi" w:cstheme="majorHAnsi"/>
                <w:b/>
                <w:bCs/>
                <w:color w:val="006666"/>
                <w:lang w:val="fr-CA"/>
              </w:rPr>
              <w:t>Simplifier les activités et maximiser l’efficacité financière pour réduire les coûts et le recours à des bénévoles.</w:t>
            </w:r>
          </w:p>
        </w:tc>
      </w:tr>
      <w:tr w:rsidR="005F7BB5" w:rsidRPr="00D558CA" w14:paraId="7EE1A56A" w14:textId="77777777" w:rsidTr="00FE6B45">
        <w:trPr>
          <w:trHeight w:hRule="exact" w:val="369"/>
        </w:trPr>
        <w:tc>
          <w:tcPr>
            <w:tcW w:w="14165" w:type="dxa"/>
            <w:shd w:val="clear" w:color="auto" w:fill="auto"/>
            <w:vAlign w:val="center"/>
          </w:tcPr>
          <w:p w14:paraId="3F280F59" w14:textId="40A57C5F" w:rsidR="001C7110" w:rsidRPr="00D558CA" w:rsidRDefault="001C7110" w:rsidP="001C7110">
            <w:pPr>
              <w:pStyle w:val="ListParagraph"/>
              <w:numPr>
                <w:ilvl w:val="1"/>
                <w:numId w:val="13"/>
              </w:numPr>
              <w:spacing w:after="0"/>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Améliorer la surveillance financière et la production de rapports des sections et explorer les possibilités de centralisation.</w:t>
            </w:r>
          </w:p>
        </w:tc>
      </w:tr>
      <w:tr w:rsidR="005F7BB5" w:rsidRPr="00D558CA" w14:paraId="10898F25" w14:textId="77777777" w:rsidTr="00FE6B45">
        <w:trPr>
          <w:trHeight w:hRule="exact" w:val="369"/>
        </w:trPr>
        <w:tc>
          <w:tcPr>
            <w:tcW w:w="14165" w:type="dxa"/>
            <w:shd w:val="clear" w:color="auto" w:fill="auto"/>
            <w:vAlign w:val="center"/>
          </w:tcPr>
          <w:p w14:paraId="3193DCC7" w14:textId="70B0C571" w:rsidR="001C7110" w:rsidRPr="00D558CA" w:rsidRDefault="001C7110" w:rsidP="001C7110">
            <w:pPr>
              <w:pStyle w:val="ListParagraph"/>
              <w:numPr>
                <w:ilvl w:val="1"/>
                <w:numId w:val="13"/>
              </w:numPr>
              <w:spacing w:after="0"/>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 xml:space="preserve">Effectuer des vérifications régulières des revenus et des dépenses, des projets externalisés et des travaux donnés à </w:t>
            </w:r>
            <w:r w:rsidR="000D6576">
              <w:rPr>
                <w:rFonts w:asciiTheme="majorHAnsi" w:hAnsiTheme="majorHAnsi" w:cstheme="majorHAnsi"/>
                <w:color w:val="3B3838" w:themeColor="background2" w:themeShade="40"/>
                <w:lang w:val="fr-CA"/>
              </w:rPr>
              <w:t>forfai</w:t>
            </w:r>
            <w:r>
              <w:rPr>
                <w:rFonts w:asciiTheme="majorHAnsi" w:hAnsiTheme="majorHAnsi" w:cstheme="majorHAnsi"/>
                <w:color w:val="3B3838" w:themeColor="background2" w:themeShade="40"/>
                <w:lang w:val="fr-CA"/>
              </w:rPr>
              <w:t>t pour maximiser l’efficacité financière.</w:t>
            </w:r>
          </w:p>
        </w:tc>
      </w:tr>
      <w:tr w:rsidR="005F7BB5" w:rsidRPr="00D558CA" w14:paraId="618A76B0" w14:textId="77777777" w:rsidTr="00FE6B45">
        <w:trPr>
          <w:trHeight w:hRule="exact" w:val="369"/>
        </w:trPr>
        <w:tc>
          <w:tcPr>
            <w:tcW w:w="14165" w:type="dxa"/>
            <w:shd w:val="clear" w:color="auto" w:fill="auto"/>
            <w:vAlign w:val="center"/>
          </w:tcPr>
          <w:p w14:paraId="0845318C" w14:textId="130DC5C9" w:rsidR="001C7110" w:rsidRPr="00D558CA" w:rsidRDefault="001C7110" w:rsidP="001C7110">
            <w:pPr>
              <w:pStyle w:val="ListParagraph"/>
              <w:numPr>
                <w:ilvl w:val="1"/>
                <w:numId w:val="13"/>
              </w:numPr>
              <w:spacing w:after="0"/>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Définir les liens entre la DNO et les sections et unités et rechercher des occasions d’optimiser les processus et les mesures de soutien.</w:t>
            </w:r>
          </w:p>
        </w:tc>
      </w:tr>
      <w:tr w:rsidR="005F7BB5" w:rsidRPr="00D558CA" w:rsidDel="001132E0" w14:paraId="26BA3C2E" w14:textId="77777777" w:rsidTr="005F7BB5">
        <w:trPr>
          <w:trHeight w:hRule="exact" w:val="369"/>
        </w:trPr>
        <w:tc>
          <w:tcPr>
            <w:tcW w:w="14165" w:type="dxa"/>
            <w:shd w:val="clear" w:color="auto" w:fill="E7E6E6" w:themeFill="background2"/>
            <w:vAlign w:val="center"/>
          </w:tcPr>
          <w:p w14:paraId="17F82BEF" w14:textId="5AF48CC2" w:rsidR="001C7110" w:rsidRPr="00D558CA" w:rsidDel="001132E0" w:rsidRDefault="001C7110" w:rsidP="001C7110">
            <w:pPr>
              <w:pStyle w:val="ListParagraph"/>
              <w:numPr>
                <w:ilvl w:val="0"/>
                <w:numId w:val="13"/>
              </w:numPr>
              <w:spacing w:after="0"/>
              <w:rPr>
                <w:rFonts w:asciiTheme="majorHAnsi" w:hAnsiTheme="majorHAnsi" w:cstheme="majorHAnsi"/>
                <w:b/>
                <w:bCs/>
                <w:color w:val="006666"/>
                <w:sz w:val="22"/>
                <w:szCs w:val="22"/>
              </w:rPr>
            </w:pPr>
            <w:r>
              <w:rPr>
                <w:rFonts w:asciiTheme="majorHAnsi" w:hAnsiTheme="majorHAnsi" w:cstheme="majorHAnsi"/>
                <w:b/>
                <w:bCs/>
                <w:color w:val="006666"/>
                <w:sz w:val="22"/>
                <w:szCs w:val="22"/>
                <w:lang w:val="fr-CA"/>
              </w:rPr>
              <w:t>Recruter, former et garder un bassin de bénévoles solide et diversifié pour appuyer les besoins de la division et de la section.</w:t>
            </w:r>
          </w:p>
        </w:tc>
      </w:tr>
      <w:tr w:rsidR="005F7BB5" w:rsidRPr="00D558CA" w:rsidDel="001132E0" w14:paraId="04CE7109" w14:textId="77777777" w:rsidTr="00FE6B45">
        <w:trPr>
          <w:trHeight w:hRule="exact" w:val="369"/>
        </w:trPr>
        <w:tc>
          <w:tcPr>
            <w:tcW w:w="14165" w:type="dxa"/>
            <w:shd w:val="clear" w:color="auto" w:fill="auto"/>
            <w:vAlign w:val="center"/>
          </w:tcPr>
          <w:p w14:paraId="51A367B5" w14:textId="72C8CB4F" w:rsidR="001C7110" w:rsidRPr="00D558CA" w:rsidRDefault="001C7110" w:rsidP="001C7110">
            <w:pPr>
              <w:pStyle w:val="ListParagraph"/>
              <w:numPr>
                <w:ilvl w:val="1"/>
                <w:numId w:val="13"/>
              </w:numPr>
              <w:spacing w:after="0"/>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Officialiser le processus de recrutement des bénévoles afin d’en assurer la transparence et le caractère inclusif.</w:t>
            </w:r>
          </w:p>
        </w:tc>
      </w:tr>
      <w:tr w:rsidR="005F7BB5" w:rsidRPr="005F7BB5" w:rsidDel="001132E0" w14:paraId="03366A12" w14:textId="77777777" w:rsidTr="00FE6B45">
        <w:trPr>
          <w:trHeight w:hRule="exact" w:val="369"/>
        </w:trPr>
        <w:tc>
          <w:tcPr>
            <w:tcW w:w="14165" w:type="dxa"/>
            <w:shd w:val="clear" w:color="auto" w:fill="auto"/>
            <w:vAlign w:val="center"/>
          </w:tcPr>
          <w:p w14:paraId="7ED3176B" w14:textId="1C2C97ED" w:rsidR="001C7110" w:rsidRPr="00D558CA" w:rsidRDefault="001C7110" w:rsidP="001C7110">
            <w:pPr>
              <w:pStyle w:val="ListParagraph"/>
              <w:numPr>
                <w:ilvl w:val="1"/>
                <w:numId w:val="13"/>
              </w:numPr>
              <w:spacing w:after="0"/>
              <w:rPr>
                <w:rFonts w:asciiTheme="majorHAnsi" w:hAnsiTheme="majorHAnsi" w:cstheme="majorHAnsi"/>
                <w:color w:val="3B3838" w:themeColor="background2" w:themeShade="40"/>
              </w:rPr>
            </w:pPr>
            <w:r>
              <w:rPr>
                <w:rFonts w:asciiTheme="majorHAnsi" w:hAnsiTheme="majorHAnsi" w:cstheme="majorHAnsi"/>
                <w:color w:val="3B3838" w:themeColor="background2" w:themeShade="40"/>
                <w:lang w:val="fr-CA"/>
              </w:rPr>
              <w:t>Élaborer et mettre en œuvre des plans de succession et d’intégration pour des postes de direction clés.</w:t>
            </w:r>
          </w:p>
        </w:tc>
      </w:tr>
      <w:bookmarkEnd w:id="3"/>
    </w:tbl>
    <w:p w14:paraId="4D39D268" w14:textId="42D709BC" w:rsidR="00B01175" w:rsidRDefault="00B01175" w:rsidP="00BD3A51">
      <w:pPr>
        <w:rPr>
          <w:b/>
          <w:bCs/>
          <w:sz w:val="28"/>
          <w:szCs w:val="28"/>
        </w:rPr>
      </w:pPr>
    </w:p>
    <w:p w14:paraId="4E9D4EE2" w14:textId="580DE5D5" w:rsidR="005700AF" w:rsidRPr="005700AF" w:rsidRDefault="005700AF" w:rsidP="005700AF">
      <w:pPr>
        <w:ind w:left="567" w:hanging="283"/>
        <w:rPr>
          <w:b/>
          <w:bCs/>
          <w:sz w:val="28"/>
          <w:szCs w:val="28"/>
        </w:rPr>
      </w:pPr>
    </w:p>
    <w:sectPr w:rsidR="005700AF" w:rsidRPr="005700AF" w:rsidSect="00FE6B45">
      <w:pgSz w:w="15840" w:h="12240" w:orient="landscape" w:code="1"/>
      <w:pgMar w:top="680" w:right="851" w:bottom="567" w:left="851"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8DD34" w14:textId="77777777" w:rsidR="002930BC" w:rsidRDefault="002930BC" w:rsidP="000D6576">
      <w:pPr>
        <w:spacing w:after="0" w:line="240" w:lineRule="auto"/>
      </w:pPr>
      <w:r>
        <w:separator/>
      </w:r>
    </w:p>
  </w:endnote>
  <w:endnote w:type="continuationSeparator" w:id="0">
    <w:p w14:paraId="74DB89F3" w14:textId="77777777" w:rsidR="002930BC" w:rsidRDefault="002930BC" w:rsidP="000D6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303CA" w14:textId="77777777" w:rsidR="002930BC" w:rsidRDefault="002930BC" w:rsidP="000D6576">
      <w:pPr>
        <w:spacing w:after="0" w:line="240" w:lineRule="auto"/>
      </w:pPr>
      <w:r>
        <w:separator/>
      </w:r>
    </w:p>
  </w:footnote>
  <w:footnote w:type="continuationSeparator" w:id="0">
    <w:p w14:paraId="0DEA324F" w14:textId="77777777" w:rsidR="002930BC" w:rsidRDefault="002930BC" w:rsidP="000D65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12B58"/>
    <w:multiLevelType w:val="hybridMultilevel"/>
    <w:tmpl w:val="F7143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C681E"/>
    <w:multiLevelType w:val="multilevel"/>
    <w:tmpl w:val="8786990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325DA7"/>
    <w:multiLevelType w:val="hybridMultilevel"/>
    <w:tmpl w:val="3B489B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672BB4"/>
    <w:multiLevelType w:val="multilevel"/>
    <w:tmpl w:val="867CBB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094C651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962F7"/>
    <w:multiLevelType w:val="hybridMultilevel"/>
    <w:tmpl w:val="CB46CC3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D867531"/>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EA500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5F6CB8"/>
    <w:multiLevelType w:val="hybridMultilevel"/>
    <w:tmpl w:val="9D0A2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C06C59"/>
    <w:multiLevelType w:val="multilevel"/>
    <w:tmpl w:val="89BEC282"/>
    <w:lvl w:ilvl="0">
      <w:start w:val="1"/>
      <w:numFmt w:val="decimal"/>
      <w:lvlText w:val="%1."/>
      <w:lvlJc w:val="left"/>
      <w:pPr>
        <w:ind w:left="360" w:hanging="360"/>
      </w:pPr>
      <w:rPr>
        <w:rFonts w:asciiTheme="majorHAnsi" w:hAnsiTheme="majorHAnsi" w:cstheme="majorHAnsi" w:hint="default"/>
        <w:sz w:val="22"/>
        <w:szCs w:val="22"/>
      </w:rPr>
    </w:lvl>
    <w:lvl w:ilvl="1">
      <w:start w:val="1"/>
      <w:numFmt w:val="decimal"/>
      <w:lvlText w:val="%1.%2."/>
      <w:lvlJc w:val="left"/>
      <w:pPr>
        <w:ind w:left="792" w:hanging="508"/>
      </w:pPr>
      <w:rPr>
        <w:rFonts w:asciiTheme="majorHAnsi" w:hAnsiTheme="majorHAnsi" w:cstheme="majorHAnsi" w:hint="default"/>
        <w:b w:val="0"/>
        <w:bCs w:val="0"/>
        <w:color w:val="auto"/>
        <w:sz w:val="20"/>
        <w:szCs w:val="20"/>
      </w:rPr>
    </w:lvl>
    <w:lvl w:ilvl="2">
      <w:start w:val="1"/>
      <w:numFmt w:val="bullet"/>
      <w:lvlText w:val=""/>
      <w:lvlJc w:val="left"/>
      <w:pPr>
        <w:ind w:left="1224" w:hanging="504"/>
      </w:pPr>
      <w:rPr>
        <w:rFonts w:ascii="Symbol" w:hAnsi="Symbol" w:hint="default"/>
        <w:color w:val="2E74B5" w:themeColor="accent5" w:themeShade="BF"/>
      </w:rPr>
    </w:lvl>
    <w:lvl w:ilvl="3">
      <w:start w:val="1"/>
      <w:numFmt w:val="bullet"/>
      <w:lvlText w:val=""/>
      <w:lvlJc w:val="left"/>
      <w:pPr>
        <w:ind w:left="1728" w:hanging="648"/>
      </w:pPr>
      <w:rPr>
        <w:rFonts w:ascii="Symbol" w:hAnsi="Symbol" w:hint="default"/>
        <w:color w:val="2E74B5" w:themeColor="accent5" w:themeShade="BF"/>
      </w:rPr>
    </w:lvl>
    <w:lvl w:ilvl="4">
      <w:start w:val="1"/>
      <w:numFmt w:val="bullet"/>
      <w:lvlText w:val=""/>
      <w:lvlJc w:val="left"/>
      <w:pPr>
        <w:ind w:left="2232" w:hanging="792"/>
      </w:pPr>
      <w:rPr>
        <w:rFonts w:ascii="Symbol" w:hAnsi="Symbol" w:hint="default"/>
        <w:color w:val="2E74B5" w:themeColor="accent5" w:themeShade="BF"/>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53D6EE0"/>
    <w:multiLevelType w:val="multilevel"/>
    <w:tmpl w:val="0409001F"/>
    <w:lvl w:ilvl="0">
      <w:start w:val="1"/>
      <w:numFmt w:val="decimal"/>
      <w:lvlText w:val="%1."/>
      <w:lvlJc w:val="left"/>
      <w:pPr>
        <w:ind w:left="360" w:hanging="360"/>
      </w:pPr>
      <w:rPr>
        <w:rFonts w:hint="default"/>
        <w:sz w:val="22"/>
        <w:szCs w:val="22"/>
      </w:rPr>
    </w:lvl>
    <w:lvl w:ilvl="1">
      <w:start w:val="1"/>
      <w:numFmt w:val="decimal"/>
      <w:lvlText w:val="%1.%2."/>
      <w:lvlJc w:val="left"/>
      <w:pPr>
        <w:ind w:left="792" w:hanging="432"/>
      </w:pPr>
      <w:rPr>
        <w:rFonts w:hint="default"/>
        <w:b w:val="0"/>
        <w:bCs w:val="0"/>
        <w:color w:val="2F5496" w:themeColor="accent1" w:themeShade="BF"/>
        <w:sz w:val="20"/>
        <w:szCs w:val="20"/>
      </w:rPr>
    </w:lvl>
    <w:lvl w:ilvl="2">
      <w:start w:val="1"/>
      <w:numFmt w:val="decimal"/>
      <w:lvlText w:val="%1.%2.%3."/>
      <w:lvlJc w:val="left"/>
      <w:pPr>
        <w:ind w:left="1224" w:hanging="504"/>
      </w:pPr>
      <w:rPr>
        <w:rFonts w:hint="default"/>
        <w:color w:val="2E74B5" w:themeColor="accent5" w:themeShade="BF"/>
      </w:rPr>
    </w:lvl>
    <w:lvl w:ilvl="3">
      <w:start w:val="1"/>
      <w:numFmt w:val="decimal"/>
      <w:lvlText w:val="%1.%2.%3.%4."/>
      <w:lvlJc w:val="left"/>
      <w:pPr>
        <w:ind w:left="1728" w:hanging="648"/>
      </w:pPr>
      <w:rPr>
        <w:rFonts w:hint="default"/>
        <w:color w:val="2E74B5" w:themeColor="accent5" w:themeShade="BF"/>
      </w:rPr>
    </w:lvl>
    <w:lvl w:ilvl="4">
      <w:start w:val="1"/>
      <w:numFmt w:val="decimal"/>
      <w:lvlText w:val="%1.%2.%3.%4.%5."/>
      <w:lvlJc w:val="left"/>
      <w:pPr>
        <w:ind w:left="2232" w:hanging="792"/>
      </w:pPr>
      <w:rPr>
        <w:rFonts w:hint="default"/>
        <w:color w:val="2E74B5" w:themeColor="accent5" w:themeShade="BF"/>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ABA11F4"/>
    <w:multiLevelType w:val="multilevel"/>
    <w:tmpl w:val="89BEC282"/>
    <w:lvl w:ilvl="0">
      <w:start w:val="1"/>
      <w:numFmt w:val="decimal"/>
      <w:lvlText w:val="%1."/>
      <w:lvlJc w:val="left"/>
      <w:pPr>
        <w:ind w:left="360" w:hanging="360"/>
      </w:pPr>
      <w:rPr>
        <w:rFonts w:asciiTheme="majorHAnsi" w:hAnsiTheme="majorHAnsi" w:cstheme="majorHAnsi" w:hint="default"/>
        <w:sz w:val="22"/>
        <w:szCs w:val="22"/>
      </w:rPr>
    </w:lvl>
    <w:lvl w:ilvl="1">
      <w:start w:val="1"/>
      <w:numFmt w:val="decimal"/>
      <w:lvlText w:val="%1.%2."/>
      <w:lvlJc w:val="left"/>
      <w:pPr>
        <w:ind w:left="792" w:hanging="508"/>
      </w:pPr>
      <w:rPr>
        <w:rFonts w:asciiTheme="majorHAnsi" w:hAnsiTheme="majorHAnsi" w:cstheme="majorHAnsi" w:hint="default"/>
        <w:b w:val="0"/>
        <w:bCs w:val="0"/>
        <w:color w:val="auto"/>
        <w:sz w:val="20"/>
        <w:szCs w:val="20"/>
      </w:rPr>
    </w:lvl>
    <w:lvl w:ilvl="2">
      <w:start w:val="1"/>
      <w:numFmt w:val="bullet"/>
      <w:lvlText w:val=""/>
      <w:lvlJc w:val="left"/>
      <w:pPr>
        <w:ind w:left="1224" w:hanging="504"/>
      </w:pPr>
      <w:rPr>
        <w:rFonts w:ascii="Symbol" w:hAnsi="Symbol" w:hint="default"/>
        <w:color w:val="2E74B5" w:themeColor="accent5" w:themeShade="BF"/>
      </w:rPr>
    </w:lvl>
    <w:lvl w:ilvl="3">
      <w:start w:val="1"/>
      <w:numFmt w:val="bullet"/>
      <w:lvlText w:val=""/>
      <w:lvlJc w:val="left"/>
      <w:pPr>
        <w:ind w:left="1728" w:hanging="648"/>
      </w:pPr>
      <w:rPr>
        <w:rFonts w:ascii="Symbol" w:hAnsi="Symbol" w:hint="default"/>
        <w:color w:val="2E74B5" w:themeColor="accent5" w:themeShade="BF"/>
      </w:rPr>
    </w:lvl>
    <w:lvl w:ilvl="4">
      <w:start w:val="1"/>
      <w:numFmt w:val="bullet"/>
      <w:lvlText w:val=""/>
      <w:lvlJc w:val="left"/>
      <w:pPr>
        <w:ind w:left="2232" w:hanging="792"/>
      </w:pPr>
      <w:rPr>
        <w:rFonts w:ascii="Symbol" w:hAnsi="Symbol" w:hint="default"/>
        <w:color w:val="2E74B5" w:themeColor="accent5" w:themeShade="BF"/>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BC20C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139494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5905DA"/>
    <w:multiLevelType w:val="hybridMultilevel"/>
    <w:tmpl w:val="FAD8D13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2CF86B0E"/>
    <w:multiLevelType w:val="multilevel"/>
    <w:tmpl w:val="CBA0546C"/>
    <w:lvl w:ilvl="0">
      <w:start w:val="1"/>
      <w:numFmt w:val="bullet"/>
      <w:lvlText w:val=""/>
      <w:lvlJc w:val="left"/>
      <w:pPr>
        <w:ind w:left="720" w:hanging="360"/>
      </w:pPr>
      <w:rPr>
        <w:rFonts w:ascii="Symbol" w:hAnsi="Symbol" w:hint="default"/>
        <w:color w:val="2E74B5" w:themeColor="accent5" w:themeShade="BF"/>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6" w15:restartNumberingAfterBreak="0">
    <w:nsid w:val="2E342A28"/>
    <w:multiLevelType w:val="multilevel"/>
    <w:tmpl w:val="867CBB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7" w15:restartNumberingAfterBreak="0">
    <w:nsid w:val="313E5055"/>
    <w:multiLevelType w:val="hybridMultilevel"/>
    <w:tmpl w:val="4998E1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4613117"/>
    <w:multiLevelType w:val="hybridMultilevel"/>
    <w:tmpl w:val="FB34AD4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85D0738"/>
    <w:multiLevelType w:val="multilevel"/>
    <w:tmpl w:val="8786990E"/>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E118E8"/>
    <w:multiLevelType w:val="hybridMultilevel"/>
    <w:tmpl w:val="F59C18AA"/>
    <w:lvl w:ilvl="0" w:tplc="722A279A">
      <w:start w:val="1"/>
      <w:numFmt w:val="bullet"/>
      <w:lvlText w:val=""/>
      <w:lvlJc w:val="left"/>
      <w:pPr>
        <w:ind w:left="720" w:hanging="360"/>
      </w:pPr>
      <w:rPr>
        <w:rFonts w:ascii="Symbol" w:hAnsi="Symbol" w:hint="default"/>
        <w:color w:val="2E74B5" w:themeColor="accent5" w:themeShade="BF"/>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7A30ABB"/>
    <w:multiLevelType w:val="hybridMultilevel"/>
    <w:tmpl w:val="AB50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8824AB"/>
    <w:multiLevelType w:val="multilevel"/>
    <w:tmpl w:val="867CBB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3" w15:restartNumberingAfterBreak="0">
    <w:nsid w:val="51AA3709"/>
    <w:multiLevelType w:val="hybridMultilevel"/>
    <w:tmpl w:val="30129B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51FB4D61"/>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5" w15:restartNumberingAfterBreak="0">
    <w:nsid w:val="54697533"/>
    <w:multiLevelType w:val="hybridMultilevel"/>
    <w:tmpl w:val="0CAED18E"/>
    <w:lvl w:ilvl="0" w:tplc="D656246C">
      <w:start w:val="4"/>
      <w:numFmt w:val="bullet"/>
      <w:pStyle w:val="ListParagraph"/>
      <w:lvlText w:val="-"/>
      <w:lvlJc w:val="left"/>
      <w:pPr>
        <w:ind w:left="1440" w:hanging="360"/>
      </w:pPr>
      <w:rPr>
        <w:rFonts w:ascii="Gill Sans MT" w:eastAsia="Times New Roman" w:hAnsi="Gill Sans MT"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013513D"/>
    <w:multiLevelType w:val="hybridMultilevel"/>
    <w:tmpl w:val="C75249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77D152AE"/>
    <w:multiLevelType w:val="hybridMultilevel"/>
    <w:tmpl w:val="6F14CDBE"/>
    <w:lvl w:ilvl="0" w:tplc="10090011">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8" w15:restartNumberingAfterBreak="0">
    <w:nsid w:val="7820346C"/>
    <w:multiLevelType w:val="multilevel"/>
    <w:tmpl w:val="867CBBD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9" w15:restartNumberingAfterBreak="0">
    <w:nsid w:val="78AB102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rPr>
        <w:b w:val="0"/>
        <w:bCs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8B45FD0"/>
    <w:multiLevelType w:val="multilevel"/>
    <w:tmpl w:val="89A4F69E"/>
    <w:lvl w:ilvl="0">
      <w:start w:val="1"/>
      <w:numFmt w:val="decimal"/>
      <w:lvlText w:val="%1."/>
      <w:lvlJc w:val="left"/>
      <w:pPr>
        <w:ind w:left="2520" w:hanging="360"/>
      </w:pPr>
      <w:rPr>
        <w:rFonts w:hint="default"/>
        <w:color w:val="1F4E79" w:themeColor="accent5" w:themeShade="80"/>
      </w:rPr>
    </w:lvl>
    <w:lvl w:ilvl="1">
      <w:start w:val="1"/>
      <w:numFmt w:val="decimal"/>
      <w:isLgl/>
      <w:lvlText w:val="%1.%2."/>
      <w:lvlJc w:val="left"/>
      <w:pPr>
        <w:ind w:left="2543" w:hanging="383"/>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31" w15:restartNumberingAfterBreak="0">
    <w:nsid w:val="7A072175"/>
    <w:multiLevelType w:val="hybridMultilevel"/>
    <w:tmpl w:val="68609FD0"/>
    <w:lvl w:ilvl="0" w:tplc="C03C3868">
      <w:numFmt w:val="bullet"/>
      <w:lvlText w:val=""/>
      <w:lvlJc w:val="left"/>
      <w:pPr>
        <w:ind w:left="643" w:hanging="360"/>
      </w:pPr>
      <w:rPr>
        <w:rFonts w:ascii="Symbol" w:eastAsiaTheme="minorEastAsia" w:hAnsi="Symbol" w:cstheme="minorBidi" w:hint="default"/>
      </w:rPr>
    </w:lvl>
    <w:lvl w:ilvl="1" w:tplc="10090003" w:tentative="1">
      <w:start w:val="1"/>
      <w:numFmt w:val="bullet"/>
      <w:lvlText w:val="o"/>
      <w:lvlJc w:val="left"/>
      <w:pPr>
        <w:ind w:left="1363" w:hanging="360"/>
      </w:pPr>
      <w:rPr>
        <w:rFonts w:ascii="Courier New" w:hAnsi="Courier New" w:cs="Courier New" w:hint="default"/>
      </w:rPr>
    </w:lvl>
    <w:lvl w:ilvl="2" w:tplc="10090005" w:tentative="1">
      <w:start w:val="1"/>
      <w:numFmt w:val="bullet"/>
      <w:lvlText w:val=""/>
      <w:lvlJc w:val="left"/>
      <w:pPr>
        <w:ind w:left="2083" w:hanging="360"/>
      </w:pPr>
      <w:rPr>
        <w:rFonts w:ascii="Wingdings" w:hAnsi="Wingdings" w:hint="default"/>
      </w:rPr>
    </w:lvl>
    <w:lvl w:ilvl="3" w:tplc="10090001" w:tentative="1">
      <w:start w:val="1"/>
      <w:numFmt w:val="bullet"/>
      <w:lvlText w:val=""/>
      <w:lvlJc w:val="left"/>
      <w:pPr>
        <w:ind w:left="2803" w:hanging="360"/>
      </w:pPr>
      <w:rPr>
        <w:rFonts w:ascii="Symbol" w:hAnsi="Symbol" w:hint="default"/>
      </w:rPr>
    </w:lvl>
    <w:lvl w:ilvl="4" w:tplc="10090003" w:tentative="1">
      <w:start w:val="1"/>
      <w:numFmt w:val="bullet"/>
      <w:lvlText w:val="o"/>
      <w:lvlJc w:val="left"/>
      <w:pPr>
        <w:ind w:left="3523" w:hanging="360"/>
      </w:pPr>
      <w:rPr>
        <w:rFonts w:ascii="Courier New" w:hAnsi="Courier New" w:cs="Courier New" w:hint="default"/>
      </w:rPr>
    </w:lvl>
    <w:lvl w:ilvl="5" w:tplc="10090005" w:tentative="1">
      <w:start w:val="1"/>
      <w:numFmt w:val="bullet"/>
      <w:lvlText w:val=""/>
      <w:lvlJc w:val="left"/>
      <w:pPr>
        <w:ind w:left="4243" w:hanging="360"/>
      </w:pPr>
      <w:rPr>
        <w:rFonts w:ascii="Wingdings" w:hAnsi="Wingdings" w:hint="default"/>
      </w:rPr>
    </w:lvl>
    <w:lvl w:ilvl="6" w:tplc="10090001" w:tentative="1">
      <w:start w:val="1"/>
      <w:numFmt w:val="bullet"/>
      <w:lvlText w:val=""/>
      <w:lvlJc w:val="left"/>
      <w:pPr>
        <w:ind w:left="4963" w:hanging="360"/>
      </w:pPr>
      <w:rPr>
        <w:rFonts w:ascii="Symbol" w:hAnsi="Symbol" w:hint="default"/>
      </w:rPr>
    </w:lvl>
    <w:lvl w:ilvl="7" w:tplc="10090003" w:tentative="1">
      <w:start w:val="1"/>
      <w:numFmt w:val="bullet"/>
      <w:lvlText w:val="o"/>
      <w:lvlJc w:val="left"/>
      <w:pPr>
        <w:ind w:left="5683" w:hanging="360"/>
      </w:pPr>
      <w:rPr>
        <w:rFonts w:ascii="Courier New" w:hAnsi="Courier New" w:cs="Courier New" w:hint="default"/>
      </w:rPr>
    </w:lvl>
    <w:lvl w:ilvl="8" w:tplc="10090005" w:tentative="1">
      <w:start w:val="1"/>
      <w:numFmt w:val="bullet"/>
      <w:lvlText w:val=""/>
      <w:lvlJc w:val="left"/>
      <w:pPr>
        <w:ind w:left="6403" w:hanging="360"/>
      </w:pPr>
      <w:rPr>
        <w:rFonts w:ascii="Wingdings" w:hAnsi="Wingdings" w:hint="default"/>
      </w:rPr>
    </w:lvl>
  </w:abstractNum>
  <w:abstractNum w:abstractNumId="32" w15:restartNumberingAfterBreak="0">
    <w:nsid w:val="7CA5266E"/>
    <w:multiLevelType w:val="hybridMultilevel"/>
    <w:tmpl w:val="34642D42"/>
    <w:lvl w:ilvl="0" w:tplc="722A279A">
      <w:start w:val="1"/>
      <w:numFmt w:val="bullet"/>
      <w:lvlText w:val=""/>
      <w:lvlJc w:val="left"/>
      <w:pPr>
        <w:ind w:left="1800" w:hanging="360"/>
      </w:pPr>
      <w:rPr>
        <w:rFonts w:ascii="Symbol" w:hAnsi="Symbol" w:hint="default"/>
        <w:color w:val="2E74B5" w:themeColor="accent5" w:themeShade="BF"/>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3" w15:restartNumberingAfterBreak="0">
    <w:nsid w:val="7CC2685D"/>
    <w:multiLevelType w:val="hybridMultilevel"/>
    <w:tmpl w:val="17FC834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25"/>
  </w:num>
  <w:num w:numId="2">
    <w:abstractNumId w:val="23"/>
  </w:num>
  <w:num w:numId="3">
    <w:abstractNumId w:val="33"/>
  </w:num>
  <w:num w:numId="4">
    <w:abstractNumId w:val="26"/>
  </w:num>
  <w:num w:numId="5">
    <w:abstractNumId w:val="18"/>
  </w:num>
  <w:num w:numId="6">
    <w:abstractNumId w:val="22"/>
  </w:num>
  <w:num w:numId="7">
    <w:abstractNumId w:val="14"/>
  </w:num>
  <w:num w:numId="8">
    <w:abstractNumId w:val="17"/>
  </w:num>
  <w:num w:numId="9">
    <w:abstractNumId w:val="5"/>
  </w:num>
  <w:num w:numId="10">
    <w:abstractNumId w:val="20"/>
  </w:num>
  <w:num w:numId="11">
    <w:abstractNumId w:val="30"/>
  </w:num>
  <w:num w:numId="12">
    <w:abstractNumId w:val="2"/>
  </w:num>
  <w:num w:numId="13">
    <w:abstractNumId w:val="6"/>
  </w:num>
  <w:num w:numId="14">
    <w:abstractNumId w:val="8"/>
  </w:num>
  <w:num w:numId="15">
    <w:abstractNumId w:val="0"/>
  </w:num>
  <w:num w:numId="16">
    <w:abstractNumId w:val="21"/>
  </w:num>
  <w:num w:numId="17">
    <w:abstractNumId w:val="15"/>
  </w:num>
  <w:num w:numId="18">
    <w:abstractNumId w:val="3"/>
  </w:num>
  <w:num w:numId="19">
    <w:abstractNumId w:val="16"/>
  </w:num>
  <w:num w:numId="20">
    <w:abstractNumId w:val="19"/>
  </w:num>
  <w:num w:numId="21">
    <w:abstractNumId w:val="28"/>
  </w:num>
  <w:num w:numId="22">
    <w:abstractNumId w:val="1"/>
  </w:num>
  <w:num w:numId="23">
    <w:abstractNumId w:val="10"/>
  </w:num>
  <w:num w:numId="24">
    <w:abstractNumId w:val="32"/>
  </w:num>
  <w:num w:numId="25">
    <w:abstractNumId w:val="29"/>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11"/>
  </w:num>
  <w:num w:numId="29">
    <w:abstractNumId w:val="4"/>
  </w:num>
  <w:num w:numId="30">
    <w:abstractNumId w:val="24"/>
  </w:num>
  <w:num w:numId="31">
    <w:abstractNumId w:val="31"/>
  </w:num>
  <w:num w:numId="32">
    <w:abstractNumId w:val="13"/>
  </w:num>
  <w:num w:numId="33">
    <w:abstractNumId w:val="7"/>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152"/>
    <w:rsid w:val="0000115E"/>
    <w:rsid w:val="000031DA"/>
    <w:rsid w:val="000132A9"/>
    <w:rsid w:val="00025AA6"/>
    <w:rsid w:val="00043CEE"/>
    <w:rsid w:val="000442EF"/>
    <w:rsid w:val="00060D1C"/>
    <w:rsid w:val="00061245"/>
    <w:rsid w:val="000676F3"/>
    <w:rsid w:val="00077810"/>
    <w:rsid w:val="0008046E"/>
    <w:rsid w:val="000855D3"/>
    <w:rsid w:val="0009124C"/>
    <w:rsid w:val="00092814"/>
    <w:rsid w:val="00096BEB"/>
    <w:rsid w:val="000A46D2"/>
    <w:rsid w:val="000A52E0"/>
    <w:rsid w:val="000C2939"/>
    <w:rsid w:val="000D35B8"/>
    <w:rsid w:val="000D4B10"/>
    <w:rsid w:val="000D6576"/>
    <w:rsid w:val="000F39EE"/>
    <w:rsid w:val="0010361A"/>
    <w:rsid w:val="001246D5"/>
    <w:rsid w:val="00146FF0"/>
    <w:rsid w:val="00150688"/>
    <w:rsid w:val="00170F8A"/>
    <w:rsid w:val="0018390B"/>
    <w:rsid w:val="001874E9"/>
    <w:rsid w:val="001B7B9D"/>
    <w:rsid w:val="001C0947"/>
    <w:rsid w:val="001C0F08"/>
    <w:rsid w:val="001C2274"/>
    <w:rsid w:val="001C447F"/>
    <w:rsid w:val="001C7110"/>
    <w:rsid w:val="001D51B9"/>
    <w:rsid w:val="001D6979"/>
    <w:rsid w:val="001F3EA4"/>
    <w:rsid w:val="00222A87"/>
    <w:rsid w:val="00242268"/>
    <w:rsid w:val="00260657"/>
    <w:rsid w:val="00266D81"/>
    <w:rsid w:val="002930BC"/>
    <w:rsid w:val="002D1FB1"/>
    <w:rsid w:val="002E37A8"/>
    <w:rsid w:val="002F7F4D"/>
    <w:rsid w:val="003211B4"/>
    <w:rsid w:val="0032486C"/>
    <w:rsid w:val="0032533E"/>
    <w:rsid w:val="003336D0"/>
    <w:rsid w:val="00352386"/>
    <w:rsid w:val="00353DDC"/>
    <w:rsid w:val="00361B3C"/>
    <w:rsid w:val="003B0785"/>
    <w:rsid w:val="003B3C2F"/>
    <w:rsid w:val="003D51DC"/>
    <w:rsid w:val="003D587B"/>
    <w:rsid w:val="003E7D9F"/>
    <w:rsid w:val="004025F3"/>
    <w:rsid w:val="00420406"/>
    <w:rsid w:val="004228A7"/>
    <w:rsid w:val="00434317"/>
    <w:rsid w:val="00435001"/>
    <w:rsid w:val="00442029"/>
    <w:rsid w:val="00444C5F"/>
    <w:rsid w:val="004579AA"/>
    <w:rsid w:val="004B7810"/>
    <w:rsid w:val="004C2B4A"/>
    <w:rsid w:val="004F1E51"/>
    <w:rsid w:val="00501808"/>
    <w:rsid w:val="00511339"/>
    <w:rsid w:val="00525B21"/>
    <w:rsid w:val="00531F18"/>
    <w:rsid w:val="0053760C"/>
    <w:rsid w:val="005470F3"/>
    <w:rsid w:val="005700AF"/>
    <w:rsid w:val="00583897"/>
    <w:rsid w:val="005843A1"/>
    <w:rsid w:val="005B3489"/>
    <w:rsid w:val="005C507C"/>
    <w:rsid w:val="005D3258"/>
    <w:rsid w:val="005F7BB5"/>
    <w:rsid w:val="00624565"/>
    <w:rsid w:val="00637039"/>
    <w:rsid w:val="006412F8"/>
    <w:rsid w:val="00657B15"/>
    <w:rsid w:val="00671B74"/>
    <w:rsid w:val="00681F26"/>
    <w:rsid w:val="006855C1"/>
    <w:rsid w:val="006A1746"/>
    <w:rsid w:val="006A7045"/>
    <w:rsid w:val="006B09BC"/>
    <w:rsid w:val="006C156E"/>
    <w:rsid w:val="006C72C5"/>
    <w:rsid w:val="006D01B8"/>
    <w:rsid w:val="006E2CD3"/>
    <w:rsid w:val="006E471F"/>
    <w:rsid w:val="00722528"/>
    <w:rsid w:val="00733495"/>
    <w:rsid w:val="00740B84"/>
    <w:rsid w:val="00742C03"/>
    <w:rsid w:val="007561DF"/>
    <w:rsid w:val="007650A5"/>
    <w:rsid w:val="0079074B"/>
    <w:rsid w:val="0079700E"/>
    <w:rsid w:val="00797279"/>
    <w:rsid w:val="007A5734"/>
    <w:rsid w:val="007D2547"/>
    <w:rsid w:val="007D4309"/>
    <w:rsid w:val="007E0E0D"/>
    <w:rsid w:val="007E4205"/>
    <w:rsid w:val="007F00F0"/>
    <w:rsid w:val="007F7436"/>
    <w:rsid w:val="008008B7"/>
    <w:rsid w:val="00805F2F"/>
    <w:rsid w:val="00806BEA"/>
    <w:rsid w:val="00833F8E"/>
    <w:rsid w:val="00840502"/>
    <w:rsid w:val="00841FEB"/>
    <w:rsid w:val="00844A72"/>
    <w:rsid w:val="00866B95"/>
    <w:rsid w:val="00874F66"/>
    <w:rsid w:val="008755C6"/>
    <w:rsid w:val="008A2F5E"/>
    <w:rsid w:val="008A36A4"/>
    <w:rsid w:val="008C3085"/>
    <w:rsid w:val="008D1706"/>
    <w:rsid w:val="008D2064"/>
    <w:rsid w:val="008F230B"/>
    <w:rsid w:val="009043B1"/>
    <w:rsid w:val="00951B3A"/>
    <w:rsid w:val="00977968"/>
    <w:rsid w:val="00993EEC"/>
    <w:rsid w:val="009A3B79"/>
    <w:rsid w:val="009B2C49"/>
    <w:rsid w:val="009C1F12"/>
    <w:rsid w:val="009C3A6B"/>
    <w:rsid w:val="009D0F38"/>
    <w:rsid w:val="009D6966"/>
    <w:rsid w:val="009D7C42"/>
    <w:rsid w:val="009E6529"/>
    <w:rsid w:val="009E78F3"/>
    <w:rsid w:val="00A03B5A"/>
    <w:rsid w:val="00A21E74"/>
    <w:rsid w:val="00A273EB"/>
    <w:rsid w:val="00A4389C"/>
    <w:rsid w:val="00A5539B"/>
    <w:rsid w:val="00A61792"/>
    <w:rsid w:val="00A82E10"/>
    <w:rsid w:val="00A921B2"/>
    <w:rsid w:val="00A96FFE"/>
    <w:rsid w:val="00AA3982"/>
    <w:rsid w:val="00AB37DB"/>
    <w:rsid w:val="00AF1B77"/>
    <w:rsid w:val="00B01175"/>
    <w:rsid w:val="00B01DFC"/>
    <w:rsid w:val="00B07B49"/>
    <w:rsid w:val="00B13229"/>
    <w:rsid w:val="00B24708"/>
    <w:rsid w:val="00B579B3"/>
    <w:rsid w:val="00B80152"/>
    <w:rsid w:val="00BA31D3"/>
    <w:rsid w:val="00BD0F79"/>
    <w:rsid w:val="00BD3A51"/>
    <w:rsid w:val="00BE042B"/>
    <w:rsid w:val="00BE1318"/>
    <w:rsid w:val="00BF7FBE"/>
    <w:rsid w:val="00C36E46"/>
    <w:rsid w:val="00C539D7"/>
    <w:rsid w:val="00C64EF4"/>
    <w:rsid w:val="00C70A4B"/>
    <w:rsid w:val="00C77941"/>
    <w:rsid w:val="00C77BC8"/>
    <w:rsid w:val="00C80C92"/>
    <w:rsid w:val="00CB1479"/>
    <w:rsid w:val="00CB1AC6"/>
    <w:rsid w:val="00CB7A3E"/>
    <w:rsid w:val="00CB7C90"/>
    <w:rsid w:val="00CC5C22"/>
    <w:rsid w:val="00CE0863"/>
    <w:rsid w:val="00CE0F4A"/>
    <w:rsid w:val="00CF4D58"/>
    <w:rsid w:val="00CF5C9D"/>
    <w:rsid w:val="00D17BD2"/>
    <w:rsid w:val="00D24EE2"/>
    <w:rsid w:val="00D558CA"/>
    <w:rsid w:val="00D643A8"/>
    <w:rsid w:val="00D755F2"/>
    <w:rsid w:val="00D75A1A"/>
    <w:rsid w:val="00D81D85"/>
    <w:rsid w:val="00D930C5"/>
    <w:rsid w:val="00DB1D98"/>
    <w:rsid w:val="00DB2F4C"/>
    <w:rsid w:val="00DD07E5"/>
    <w:rsid w:val="00DD2A3F"/>
    <w:rsid w:val="00DD5D60"/>
    <w:rsid w:val="00DE59E8"/>
    <w:rsid w:val="00DE6774"/>
    <w:rsid w:val="00DE6EE9"/>
    <w:rsid w:val="00E06A4D"/>
    <w:rsid w:val="00E129F5"/>
    <w:rsid w:val="00E45D7A"/>
    <w:rsid w:val="00E529A2"/>
    <w:rsid w:val="00E678D1"/>
    <w:rsid w:val="00E754B8"/>
    <w:rsid w:val="00E758FE"/>
    <w:rsid w:val="00E86917"/>
    <w:rsid w:val="00E8778C"/>
    <w:rsid w:val="00EB5B75"/>
    <w:rsid w:val="00EC79D7"/>
    <w:rsid w:val="00EE01AF"/>
    <w:rsid w:val="00EE4792"/>
    <w:rsid w:val="00EF208F"/>
    <w:rsid w:val="00EF52CA"/>
    <w:rsid w:val="00F3330E"/>
    <w:rsid w:val="00F44F20"/>
    <w:rsid w:val="00F6121D"/>
    <w:rsid w:val="00F646E0"/>
    <w:rsid w:val="00F7748C"/>
    <w:rsid w:val="00F901A3"/>
    <w:rsid w:val="00F959F4"/>
    <w:rsid w:val="00FA27A1"/>
    <w:rsid w:val="00FC34B9"/>
    <w:rsid w:val="00FD029C"/>
    <w:rsid w:val="00FE03A4"/>
    <w:rsid w:val="00FE3DF3"/>
    <w:rsid w:val="00FE6B45"/>
    <w:rsid w:val="00FF2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74200"/>
  <w15:chartTrackingRefBased/>
  <w15:docId w15:val="{F2F2ED75-269A-4375-BF94-314198CA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0152"/>
    <w:rPr>
      <w:rFonts w:eastAsiaTheme="minorEastAsia"/>
    </w:rPr>
  </w:style>
  <w:style w:type="paragraph" w:styleId="Heading1">
    <w:name w:val="heading 1"/>
    <w:basedOn w:val="Normal"/>
    <w:next w:val="Normal"/>
    <w:link w:val="Heading1Char"/>
    <w:uiPriority w:val="9"/>
    <w:qFormat/>
    <w:rsid w:val="000442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80152"/>
    <w:pPr>
      <w:keepNext/>
      <w:keepLines/>
      <w:spacing w:before="120" w:after="120"/>
      <w:ind w:left="1134" w:hanging="1134"/>
      <w:outlineLvl w:val="1"/>
    </w:pPr>
    <w:rPr>
      <w:rFonts w:asciiTheme="majorHAnsi" w:eastAsiaTheme="majorEastAsia" w:hAnsiTheme="majorHAnsi" w:cstheme="majorBidi"/>
      <w:b/>
      <w:smallCaps/>
      <w:color w:val="1F4E79" w:themeColor="accent5" w:themeShade="80"/>
      <w:sz w:val="28"/>
      <w:szCs w:val="28"/>
    </w:rPr>
  </w:style>
  <w:style w:type="paragraph" w:styleId="Heading3">
    <w:name w:val="heading 3"/>
    <w:basedOn w:val="Normal"/>
    <w:next w:val="Normal"/>
    <w:link w:val="Heading3Char"/>
    <w:uiPriority w:val="9"/>
    <w:unhideWhenUsed/>
    <w:qFormat/>
    <w:rsid w:val="007225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80152"/>
    <w:rPr>
      <w:rFonts w:asciiTheme="majorHAnsi" w:eastAsiaTheme="majorEastAsia" w:hAnsiTheme="majorHAnsi" w:cstheme="majorBidi"/>
      <w:b/>
      <w:smallCaps/>
      <w:color w:val="1F4E79" w:themeColor="accent5" w:themeShade="80"/>
      <w:sz w:val="28"/>
      <w:szCs w:val="28"/>
    </w:rPr>
  </w:style>
  <w:style w:type="paragraph" w:styleId="ListParagraph">
    <w:name w:val="List Paragraph"/>
    <w:basedOn w:val="Normal"/>
    <w:uiPriority w:val="34"/>
    <w:qFormat/>
    <w:rsid w:val="00B80152"/>
    <w:pPr>
      <w:numPr>
        <w:numId w:val="1"/>
      </w:numPr>
      <w:ind w:left="567" w:hanging="283"/>
      <w:contextualSpacing/>
    </w:pPr>
    <w:rPr>
      <w:sz w:val="20"/>
      <w:szCs w:val="20"/>
    </w:rPr>
  </w:style>
  <w:style w:type="paragraph" w:styleId="BalloonText">
    <w:name w:val="Balloon Text"/>
    <w:basedOn w:val="Normal"/>
    <w:link w:val="BalloonTextChar"/>
    <w:uiPriority w:val="99"/>
    <w:semiHidden/>
    <w:unhideWhenUsed/>
    <w:rsid w:val="00A921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1B2"/>
    <w:rPr>
      <w:rFonts w:ascii="Segoe UI" w:eastAsiaTheme="minorEastAsia" w:hAnsi="Segoe UI" w:cs="Segoe UI"/>
      <w:sz w:val="18"/>
      <w:szCs w:val="18"/>
    </w:rPr>
  </w:style>
  <w:style w:type="table" w:customStyle="1" w:styleId="TableGrid1">
    <w:name w:val="Table Grid1"/>
    <w:basedOn w:val="TableNormal"/>
    <w:next w:val="TableGrid"/>
    <w:uiPriority w:val="39"/>
    <w:rsid w:val="00CE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E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0117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1175"/>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583897"/>
    <w:rPr>
      <w:sz w:val="16"/>
      <w:szCs w:val="16"/>
    </w:rPr>
  </w:style>
  <w:style w:type="paragraph" w:styleId="CommentText">
    <w:name w:val="annotation text"/>
    <w:basedOn w:val="Normal"/>
    <w:link w:val="CommentTextChar"/>
    <w:uiPriority w:val="99"/>
    <w:semiHidden/>
    <w:unhideWhenUsed/>
    <w:rsid w:val="00583897"/>
    <w:pPr>
      <w:spacing w:line="240" w:lineRule="auto"/>
    </w:pPr>
    <w:rPr>
      <w:sz w:val="20"/>
      <w:szCs w:val="20"/>
    </w:rPr>
  </w:style>
  <w:style w:type="character" w:customStyle="1" w:styleId="CommentTextChar">
    <w:name w:val="Comment Text Char"/>
    <w:basedOn w:val="DefaultParagraphFont"/>
    <w:link w:val="CommentText"/>
    <w:uiPriority w:val="99"/>
    <w:semiHidden/>
    <w:rsid w:val="0058389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583897"/>
    <w:rPr>
      <w:b/>
      <w:bCs/>
    </w:rPr>
  </w:style>
  <w:style w:type="character" w:customStyle="1" w:styleId="CommentSubjectChar">
    <w:name w:val="Comment Subject Char"/>
    <w:basedOn w:val="CommentTextChar"/>
    <w:link w:val="CommentSubject"/>
    <w:uiPriority w:val="99"/>
    <w:semiHidden/>
    <w:rsid w:val="00583897"/>
    <w:rPr>
      <w:rFonts w:eastAsiaTheme="minorEastAsia"/>
      <w:b/>
      <w:bCs/>
      <w:sz w:val="20"/>
      <w:szCs w:val="20"/>
    </w:rPr>
  </w:style>
  <w:style w:type="paragraph" w:styleId="Revision">
    <w:name w:val="Revision"/>
    <w:hidden/>
    <w:uiPriority w:val="99"/>
    <w:semiHidden/>
    <w:rsid w:val="00F44F20"/>
    <w:pPr>
      <w:spacing w:after="0" w:line="240" w:lineRule="auto"/>
    </w:pPr>
    <w:rPr>
      <w:rFonts w:eastAsiaTheme="minorEastAsia"/>
    </w:rPr>
  </w:style>
  <w:style w:type="character" w:customStyle="1" w:styleId="Heading1Char">
    <w:name w:val="Heading 1 Char"/>
    <w:basedOn w:val="DefaultParagraphFont"/>
    <w:link w:val="Heading1"/>
    <w:uiPriority w:val="9"/>
    <w:rsid w:val="000442EF"/>
    <w:rPr>
      <w:rFonts w:asciiTheme="majorHAnsi" w:eastAsiaTheme="majorEastAsia" w:hAnsiTheme="majorHAnsi" w:cstheme="majorBidi"/>
      <w:color w:val="2F5496" w:themeColor="accent1" w:themeShade="BF"/>
      <w:sz w:val="32"/>
      <w:szCs w:val="32"/>
    </w:rPr>
  </w:style>
  <w:style w:type="table" w:customStyle="1" w:styleId="TableGrid11">
    <w:name w:val="Table Grid11"/>
    <w:basedOn w:val="TableNormal"/>
    <w:next w:val="TableGrid"/>
    <w:uiPriority w:val="39"/>
    <w:rsid w:val="008C30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22528"/>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0D6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6576"/>
    <w:rPr>
      <w:rFonts w:eastAsiaTheme="minorEastAsia"/>
    </w:rPr>
  </w:style>
  <w:style w:type="paragraph" w:styleId="Footer">
    <w:name w:val="footer"/>
    <w:basedOn w:val="Normal"/>
    <w:link w:val="FooterChar"/>
    <w:uiPriority w:val="99"/>
    <w:unhideWhenUsed/>
    <w:rsid w:val="000D6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657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064">
      <w:bodyDiv w:val="1"/>
      <w:marLeft w:val="0"/>
      <w:marRight w:val="0"/>
      <w:marTop w:val="0"/>
      <w:marBottom w:val="0"/>
      <w:divBdr>
        <w:top w:val="none" w:sz="0" w:space="0" w:color="auto"/>
        <w:left w:val="none" w:sz="0" w:space="0" w:color="auto"/>
        <w:bottom w:val="none" w:sz="0" w:space="0" w:color="auto"/>
        <w:right w:val="none" w:sz="0" w:space="0" w:color="auto"/>
      </w:divBdr>
      <w:divsChild>
        <w:div w:id="465045855">
          <w:marLeft w:val="0"/>
          <w:marRight w:val="0"/>
          <w:marTop w:val="0"/>
          <w:marBottom w:val="0"/>
          <w:divBdr>
            <w:top w:val="none" w:sz="0" w:space="0" w:color="auto"/>
            <w:left w:val="none" w:sz="0" w:space="0" w:color="auto"/>
            <w:bottom w:val="none" w:sz="0" w:space="0" w:color="auto"/>
            <w:right w:val="none" w:sz="0" w:space="0" w:color="auto"/>
          </w:divBdr>
        </w:div>
      </w:divsChild>
    </w:div>
    <w:div w:id="1315261965">
      <w:bodyDiv w:val="1"/>
      <w:marLeft w:val="0"/>
      <w:marRight w:val="0"/>
      <w:marTop w:val="0"/>
      <w:marBottom w:val="0"/>
      <w:divBdr>
        <w:top w:val="none" w:sz="0" w:space="0" w:color="auto"/>
        <w:left w:val="none" w:sz="0" w:space="0" w:color="auto"/>
        <w:bottom w:val="none" w:sz="0" w:space="0" w:color="auto"/>
        <w:right w:val="none" w:sz="0" w:space="0" w:color="auto"/>
      </w:divBdr>
      <w:divsChild>
        <w:div w:id="1632514804">
          <w:marLeft w:val="0"/>
          <w:marRight w:val="0"/>
          <w:marTop w:val="0"/>
          <w:marBottom w:val="0"/>
          <w:divBdr>
            <w:top w:val="none" w:sz="0" w:space="0" w:color="auto"/>
            <w:left w:val="none" w:sz="0" w:space="0" w:color="auto"/>
            <w:bottom w:val="none" w:sz="0" w:space="0" w:color="auto"/>
            <w:right w:val="none" w:sz="0" w:space="0" w:color="auto"/>
          </w:divBdr>
        </w:div>
      </w:divsChild>
    </w:div>
    <w:div w:id="1953243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1675</Words>
  <Characters>9554</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Gemda</dc:creator>
  <cp:keywords/>
  <dc:description/>
  <cp:lastModifiedBy>Colleen Dorion</cp:lastModifiedBy>
  <cp:revision>2</cp:revision>
  <cp:lastPrinted>2021-05-10T13:52:00Z</cp:lastPrinted>
  <dcterms:created xsi:type="dcterms:W3CDTF">2021-06-21T21:28:00Z</dcterms:created>
  <dcterms:modified xsi:type="dcterms:W3CDTF">2021-06-21T21:28:00Z</dcterms:modified>
</cp:coreProperties>
</file>